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9639" w14:textId="77777777" w:rsidR="00CA53AC" w:rsidRDefault="00CA53AC" w:rsidP="00936F7E">
      <w:pPr>
        <w:jc w:val="center"/>
        <w:rPr>
          <w:rFonts w:ascii="Poppins" w:hAnsi="Poppins" w:cs="Poppins"/>
          <w:b/>
          <w:bCs/>
          <w:sz w:val="20"/>
          <w:szCs w:val="20"/>
        </w:rPr>
      </w:pPr>
    </w:p>
    <w:p w14:paraId="65D54C00" w14:textId="7D670C2A" w:rsidR="00BD14C1" w:rsidRPr="00CA53AC" w:rsidRDefault="00CA53AC" w:rsidP="00936F7E">
      <w:pPr>
        <w:jc w:val="center"/>
        <w:rPr>
          <w:rFonts w:ascii="Poppins" w:hAnsi="Poppins" w:cs="Poppins"/>
          <w:b/>
          <w:bCs/>
          <w:color w:val="002060"/>
          <w:sz w:val="20"/>
          <w:szCs w:val="20"/>
        </w:rPr>
      </w:pPr>
      <w:r w:rsidRPr="00CA53AC">
        <w:rPr>
          <w:rFonts w:ascii="Poppins" w:hAnsi="Poppins" w:cs="Poppins"/>
          <w:b/>
          <w:bCs/>
          <w:color w:val="002060"/>
          <w:sz w:val="20"/>
          <w:szCs w:val="20"/>
        </w:rPr>
        <w:t>Órdenes Ejecutivas emitidas por el presidente de los Estados Unidos</w:t>
      </w:r>
    </w:p>
    <w:p w14:paraId="7F3D71EB" w14:textId="77777777" w:rsidR="000A4527" w:rsidRDefault="000A4527" w:rsidP="000A4527">
      <w:pPr>
        <w:jc w:val="both"/>
        <w:rPr>
          <w:rFonts w:ascii="Poppins" w:hAnsi="Poppins" w:cs="Poppins"/>
          <w:sz w:val="20"/>
          <w:szCs w:val="20"/>
        </w:rPr>
      </w:pPr>
    </w:p>
    <w:p w14:paraId="4037AAF3" w14:textId="4DB6F763" w:rsidR="000A4527" w:rsidRPr="000A4527" w:rsidRDefault="000A4527" w:rsidP="000A4527">
      <w:pPr>
        <w:jc w:val="both"/>
        <w:rPr>
          <w:rFonts w:ascii="Poppins" w:hAnsi="Poppins" w:cs="Poppins"/>
          <w:sz w:val="20"/>
          <w:szCs w:val="20"/>
        </w:rPr>
      </w:pPr>
      <w:r w:rsidRPr="000A4527">
        <w:rPr>
          <w:rFonts w:ascii="Poppins" w:hAnsi="Poppins" w:cs="Poppins"/>
          <w:sz w:val="20"/>
          <w:szCs w:val="20"/>
        </w:rPr>
        <w:t>El 20 de enero de 2025, Donald Trump asumió la presidencia de los Estados Unidos por segunda vez, tras vencer en las elecciones de noviembre de 2024 a la candidata demócrata Kamala Harris. La ceremonia de investidura tuvo lugar en la Rotonda del Capitolio en Washington D.C., debido a las bajas temperaturas, y reunió a aproximadamente 800 invitados, entre ellos figuras destacadas como Elon Musk y los expresidentes Bill Clinton, George W. Bush y Barack Obama.</w:t>
      </w:r>
    </w:p>
    <w:p w14:paraId="32A5F3FC" w14:textId="73484638" w:rsidR="000A4527" w:rsidRPr="000A4527" w:rsidRDefault="000A4527" w:rsidP="000A4527">
      <w:pPr>
        <w:jc w:val="both"/>
        <w:rPr>
          <w:rFonts w:ascii="Poppins" w:hAnsi="Poppins" w:cs="Poppins"/>
          <w:sz w:val="20"/>
          <w:szCs w:val="20"/>
        </w:rPr>
      </w:pPr>
      <w:r w:rsidRPr="000A4527">
        <w:rPr>
          <w:rFonts w:ascii="Poppins" w:hAnsi="Poppins" w:cs="Poppins"/>
          <w:sz w:val="20"/>
          <w:szCs w:val="20"/>
        </w:rPr>
        <w:t>En su discurso inaugural, Trump anunció el inicio de una “era dorada” para el país, reafirmando su filosofía de “América Primero” y presentando una ambiciosa agenda política orientada a la recuperación económica, la seguridad nacional y la modernización gubernamental. Como primer paso, firmó una serie de órdenes ejecutivas que buscan revertir políticas de la administración anterior e implementar nuevas directrices.</w:t>
      </w:r>
    </w:p>
    <w:p w14:paraId="238DDDDF" w14:textId="77777777" w:rsidR="000A4527" w:rsidRPr="000A4527" w:rsidRDefault="000A4527" w:rsidP="000A4527">
      <w:pPr>
        <w:jc w:val="both"/>
        <w:rPr>
          <w:rFonts w:ascii="Poppins" w:hAnsi="Poppins" w:cs="Poppins"/>
          <w:sz w:val="20"/>
          <w:szCs w:val="20"/>
        </w:rPr>
      </w:pPr>
      <w:r w:rsidRPr="000A4527">
        <w:rPr>
          <w:rFonts w:ascii="Poppins" w:hAnsi="Poppins" w:cs="Poppins"/>
          <w:sz w:val="20"/>
          <w:szCs w:val="20"/>
        </w:rPr>
        <w:t>A continuación, se detalla un resumen de las órdenes ejecutivas aprobadas.</w:t>
      </w:r>
    </w:p>
    <w:p w14:paraId="12039D3A" w14:textId="2FB37557" w:rsidR="00214362" w:rsidRPr="00CA53AC" w:rsidRDefault="00214362" w:rsidP="007230C3">
      <w:pPr>
        <w:pStyle w:val="Prrafodelista"/>
        <w:numPr>
          <w:ilvl w:val="0"/>
          <w:numId w:val="3"/>
        </w:numPr>
        <w:jc w:val="both"/>
        <w:rPr>
          <w:rFonts w:ascii="Poppins" w:hAnsi="Poppins" w:cs="Poppins"/>
          <w:b/>
          <w:bCs/>
          <w:color w:val="002060"/>
          <w:sz w:val="20"/>
          <w:szCs w:val="20"/>
        </w:rPr>
      </w:pPr>
      <w:r w:rsidRPr="00CA53AC">
        <w:rPr>
          <w:rFonts w:ascii="Poppins" w:hAnsi="Poppins" w:cs="Poppins"/>
          <w:b/>
          <w:bCs/>
          <w:color w:val="002060"/>
          <w:sz w:val="20"/>
          <w:szCs w:val="20"/>
        </w:rPr>
        <w:t>Organizaciones y Acuerdos Internacionales</w:t>
      </w:r>
    </w:p>
    <w:p w14:paraId="38DCD1D0" w14:textId="77777777" w:rsidR="00AE55C6" w:rsidRPr="00CA53AC" w:rsidRDefault="00214362" w:rsidP="007230C3">
      <w:pPr>
        <w:pStyle w:val="Prrafodelista"/>
        <w:numPr>
          <w:ilvl w:val="1"/>
          <w:numId w:val="3"/>
        </w:numPr>
        <w:jc w:val="both"/>
        <w:rPr>
          <w:rFonts w:ascii="Poppins" w:hAnsi="Poppins" w:cs="Poppins"/>
          <w:color w:val="215E99" w:themeColor="text2" w:themeTint="BF"/>
          <w:sz w:val="20"/>
          <w:szCs w:val="20"/>
        </w:rPr>
      </w:pPr>
      <w:r w:rsidRPr="00CA53AC">
        <w:rPr>
          <w:rFonts w:ascii="Poppins" w:hAnsi="Poppins" w:cs="Poppins"/>
          <w:b/>
          <w:bCs/>
          <w:color w:val="215E99" w:themeColor="text2" w:themeTint="BF"/>
          <w:sz w:val="20"/>
          <w:szCs w:val="20"/>
        </w:rPr>
        <w:t>Retiro de Estados Unidos del Acuerdo de París sobre cambio climático</w:t>
      </w:r>
      <w:r w:rsidRPr="00CA53AC">
        <w:rPr>
          <w:rFonts w:ascii="Poppins" w:hAnsi="Poppins" w:cs="Poppins"/>
          <w:color w:val="215E99" w:themeColor="text2" w:themeTint="BF"/>
          <w:sz w:val="20"/>
          <w:szCs w:val="20"/>
        </w:rPr>
        <w:t>.</w:t>
      </w:r>
    </w:p>
    <w:p w14:paraId="12332ADB" w14:textId="419D27D6" w:rsidR="00214362" w:rsidRPr="007230C3" w:rsidRDefault="00AE55C6" w:rsidP="007230C3">
      <w:pPr>
        <w:jc w:val="both"/>
        <w:rPr>
          <w:rFonts w:ascii="Poppins" w:hAnsi="Poppins" w:cs="Poppins"/>
          <w:sz w:val="20"/>
          <w:szCs w:val="20"/>
        </w:rPr>
      </w:pPr>
      <w:r w:rsidRPr="007230C3">
        <w:rPr>
          <w:rFonts w:ascii="Poppins" w:hAnsi="Poppins" w:cs="Poppins"/>
          <w:sz w:val="20"/>
          <w:szCs w:val="20"/>
        </w:rPr>
        <w:t xml:space="preserve">Donald Trump firmó una orden ejecutiva para formalizar el retiro de Estados Unidos del Acuerdo de París, citando preocupaciones sobre los efectos negativos que este pacto tendría sobre la economía estadounidense. Este retiro busca evitar compromisos que, según la administración, limitarían la soberanía del país en la formulación de políticas ambientales y energéticas. </w:t>
      </w:r>
      <w:r w:rsidR="006E04B7" w:rsidRPr="007230C3">
        <w:rPr>
          <w:rFonts w:ascii="Poppins" w:hAnsi="Poppins" w:cs="Poppins"/>
          <w:sz w:val="20"/>
          <w:szCs w:val="20"/>
        </w:rPr>
        <w:t xml:space="preserve">La notificación oficial de este retiro fue presentada por el embajador estadounidense ante las Naciones Unidas al </w:t>
      </w:r>
      <w:r w:rsidR="00F91772" w:rsidRPr="007230C3">
        <w:rPr>
          <w:rFonts w:ascii="Poppins" w:hAnsi="Poppins" w:cs="Poppins"/>
          <w:sz w:val="20"/>
          <w:szCs w:val="20"/>
        </w:rPr>
        <w:t>secretario general</w:t>
      </w:r>
      <w:r w:rsidR="006E04B7" w:rsidRPr="007230C3">
        <w:rPr>
          <w:rFonts w:ascii="Poppins" w:hAnsi="Poppins" w:cs="Poppins"/>
          <w:sz w:val="20"/>
          <w:szCs w:val="20"/>
        </w:rPr>
        <w:t xml:space="preserve"> de la ONU, siguiendo los procedimientos establecidos en el Acuerdo de París. Este paso formalizó la desvinculación inmediata de Estados Unidos del tratado y de cualquier obligación derivada de su cumplimiento. La administración considera que las políticas energéticas y ambientales deben ser diseñadas exclusivamente con base en las prioridades económicas y de seguridad nacional del país, rechazando la interferencia de compromisos multilaterales.</w:t>
      </w:r>
    </w:p>
    <w:p w14:paraId="06509822" w14:textId="608A8224" w:rsidR="0007546A" w:rsidRPr="007230C3" w:rsidRDefault="0007546A"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w:t>
      </w:r>
      <w:hyperlink r:id="rId7" w:history="1">
        <w:r w:rsidRPr="007230C3">
          <w:rPr>
            <w:rStyle w:val="Hipervnculo"/>
            <w:rFonts w:ascii="Poppins" w:hAnsi="Poppins" w:cs="Poppins"/>
            <w:i/>
            <w:iCs/>
            <w:sz w:val="20"/>
            <w:szCs w:val="20"/>
          </w:rPr>
          <w:t>aquí</w:t>
        </w:r>
      </w:hyperlink>
      <w:r w:rsidRPr="007230C3">
        <w:rPr>
          <w:rFonts w:ascii="Poppins" w:hAnsi="Poppins" w:cs="Poppins"/>
          <w:i/>
          <w:iCs/>
          <w:sz w:val="20"/>
          <w:szCs w:val="20"/>
        </w:rPr>
        <w:t xml:space="preserve"> </w:t>
      </w:r>
    </w:p>
    <w:p w14:paraId="26D3EC00" w14:textId="77777777" w:rsidR="00214362" w:rsidRPr="00CA53AC" w:rsidRDefault="00214362"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 xml:space="preserve">Retiro de Estados Unidos de la Organización Mundial de la Salud (OMS). </w:t>
      </w:r>
    </w:p>
    <w:p w14:paraId="2E5F8F95" w14:textId="42BE209F" w:rsidR="00BD14C1" w:rsidRPr="007230C3" w:rsidRDefault="00BD14C1" w:rsidP="007230C3">
      <w:pPr>
        <w:jc w:val="both"/>
        <w:rPr>
          <w:rFonts w:ascii="Poppins" w:hAnsi="Poppins" w:cs="Poppins"/>
          <w:sz w:val="20"/>
          <w:szCs w:val="20"/>
        </w:rPr>
      </w:pPr>
      <w:r w:rsidRPr="007230C3">
        <w:rPr>
          <w:rFonts w:ascii="Poppins" w:hAnsi="Poppins" w:cs="Poppins"/>
          <w:sz w:val="20"/>
          <w:szCs w:val="20"/>
        </w:rPr>
        <w:t xml:space="preserve">La administración Trump justificó la salida de la OMS argumentando un manejo inadecuado de la pandemia de COVID-19 y la falta de independencia de la organización frente a influencias políticas de otros estados miembros. También </w:t>
      </w:r>
      <w:r w:rsidRPr="007230C3">
        <w:rPr>
          <w:rFonts w:ascii="Poppins" w:hAnsi="Poppins" w:cs="Poppins"/>
          <w:sz w:val="20"/>
          <w:szCs w:val="20"/>
        </w:rPr>
        <w:lastRenderedPageBreak/>
        <w:t>destacó la desproporción en las contribuciones financieras, subrayando que, a pesar de la significativa diferencia poblacional, China aporta sustancialmente menos que Estados Unidos. La decisión fue tomada para realinear los recursos estadounidenses hacia iniciativas de salud consideradas más eficientes y alineadas con las prioridades del país.</w:t>
      </w:r>
    </w:p>
    <w:p w14:paraId="651A556C" w14:textId="097B0583" w:rsidR="001B073F" w:rsidRPr="007230C3" w:rsidRDefault="00C00715"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w:t>
      </w:r>
      <w:hyperlink r:id="rId8" w:history="1">
        <w:r w:rsidRPr="007230C3">
          <w:rPr>
            <w:rStyle w:val="Hipervnculo"/>
            <w:rFonts w:ascii="Poppins" w:hAnsi="Poppins" w:cs="Poppins"/>
            <w:i/>
            <w:iCs/>
            <w:sz w:val="20"/>
            <w:szCs w:val="20"/>
          </w:rPr>
          <w:t>aquí</w:t>
        </w:r>
      </w:hyperlink>
      <w:r w:rsidRPr="007230C3">
        <w:rPr>
          <w:rFonts w:ascii="Poppins" w:hAnsi="Poppins" w:cs="Poppins"/>
          <w:i/>
          <w:iCs/>
          <w:sz w:val="20"/>
          <w:szCs w:val="20"/>
        </w:rPr>
        <w:t xml:space="preserve"> </w:t>
      </w:r>
    </w:p>
    <w:p w14:paraId="7394F93B" w14:textId="28C0802D" w:rsidR="00857905" w:rsidRPr="00CA53AC" w:rsidRDefault="00C00715"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Rechazo del Acuerdo Global de Impuestos de la OCDE</w:t>
      </w:r>
    </w:p>
    <w:p w14:paraId="75D38928" w14:textId="5FB567D4" w:rsidR="006A2690" w:rsidRPr="007230C3" w:rsidRDefault="006A2690" w:rsidP="007230C3">
      <w:pPr>
        <w:jc w:val="both"/>
        <w:rPr>
          <w:rFonts w:ascii="Poppins" w:hAnsi="Poppins" w:cs="Poppins"/>
          <w:sz w:val="20"/>
          <w:szCs w:val="20"/>
        </w:rPr>
      </w:pPr>
      <w:r w:rsidRPr="007230C3">
        <w:rPr>
          <w:rFonts w:ascii="Poppins" w:hAnsi="Poppins" w:cs="Poppins"/>
          <w:sz w:val="20"/>
          <w:szCs w:val="20"/>
        </w:rPr>
        <w:t>Trump invalidó la participación de Estados Unidos en el Acuerdo Global de Impuestos impulsado por la OCDE, alegando que restringe la soberanía del país al imponer limitaciones a las políticas fiscales nacionales. La medida busca proteger la competitividad económica de las empresas estadounidenses, enfrentando prácticas impositivas internacionales que, según la administración, discriminan a las corporaciones nacionales.</w:t>
      </w:r>
    </w:p>
    <w:p w14:paraId="67AB5C50" w14:textId="0B181C99" w:rsidR="00C00715" w:rsidRPr="007230C3" w:rsidRDefault="00C00715"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w:t>
      </w:r>
      <w:hyperlink r:id="rId9" w:history="1">
        <w:r w:rsidRPr="007230C3">
          <w:rPr>
            <w:rStyle w:val="Hipervnculo"/>
            <w:rFonts w:ascii="Poppins" w:hAnsi="Poppins" w:cs="Poppins"/>
            <w:i/>
            <w:iCs/>
            <w:sz w:val="20"/>
            <w:szCs w:val="20"/>
          </w:rPr>
          <w:t>aquí</w:t>
        </w:r>
      </w:hyperlink>
      <w:r w:rsidRPr="007230C3">
        <w:rPr>
          <w:rFonts w:ascii="Poppins" w:hAnsi="Poppins" w:cs="Poppins"/>
          <w:i/>
          <w:iCs/>
          <w:sz w:val="20"/>
          <w:szCs w:val="20"/>
        </w:rPr>
        <w:t xml:space="preserve"> </w:t>
      </w:r>
    </w:p>
    <w:p w14:paraId="533C4120" w14:textId="69806425" w:rsidR="000A392E" w:rsidRPr="00CA53AC" w:rsidRDefault="000A392E" w:rsidP="007230C3">
      <w:pPr>
        <w:pStyle w:val="Prrafodelista"/>
        <w:numPr>
          <w:ilvl w:val="0"/>
          <w:numId w:val="3"/>
        </w:numPr>
        <w:jc w:val="both"/>
        <w:rPr>
          <w:rFonts w:ascii="Poppins" w:hAnsi="Poppins" w:cs="Poppins"/>
          <w:b/>
          <w:bCs/>
          <w:color w:val="002060"/>
          <w:sz w:val="20"/>
          <w:szCs w:val="20"/>
        </w:rPr>
      </w:pPr>
      <w:r w:rsidRPr="00CA53AC">
        <w:rPr>
          <w:rFonts w:ascii="Poppins" w:hAnsi="Poppins" w:cs="Poppins"/>
          <w:b/>
          <w:bCs/>
          <w:color w:val="002060"/>
          <w:sz w:val="20"/>
          <w:szCs w:val="20"/>
        </w:rPr>
        <w:t>Política comercial y relaciones económicas</w:t>
      </w:r>
    </w:p>
    <w:p w14:paraId="3F4B2F12" w14:textId="27A8929F" w:rsidR="007735E3" w:rsidRPr="007230C3" w:rsidRDefault="00F6424D" w:rsidP="007230C3">
      <w:pPr>
        <w:jc w:val="both"/>
        <w:rPr>
          <w:rFonts w:ascii="Poppins" w:hAnsi="Poppins" w:cs="Poppins"/>
          <w:sz w:val="20"/>
          <w:szCs w:val="20"/>
        </w:rPr>
      </w:pPr>
      <w:r w:rsidRPr="00F6424D">
        <w:rPr>
          <w:rFonts w:ascii="Poppins" w:hAnsi="Poppins" w:cs="Poppins"/>
          <w:sz w:val="20"/>
          <w:szCs w:val="20"/>
        </w:rPr>
        <w:t>El presidente Donald Trump lanzó la política comercial "America First Trade Policy", destinada a fortalecer la economía estadounidense, proteger a los trabajadores y garantizar la seguridad nacional mediante estrategias comerciales enfocadas en los intereses nacionales.</w:t>
      </w:r>
      <w:r>
        <w:rPr>
          <w:rFonts w:ascii="Poppins" w:hAnsi="Poppins" w:cs="Poppins"/>
          <w:sz w:val="20"/>
          <w:szCs w:val="20"/>
        </w:rPr>
        <w:t xml:space="preserve"> </w:t>
      </w:r>
      <w:r w:rsidR="007735E3" w:rsidRPr="007230C3">
        <w:rPr>
          <w:rFonts w:ascii="Poppins" w:hAnsi="Poppins" w:cs="Poppins"/>
          <w:sz w:val="20"/>
          <w:szCs w:val="20"/>
        </w:rPr>
        <w:t>Entre las principales medidas, se incluyen:</w:t>
      </w:r>
    </w:p>
    <w:p w14:paraId="004A6030" w14:textId="532BCD36" w:rsidR="007735E3" w:rsidRPr="00936F7E" w:rsidRDefault="007735E3" w:rsidP="00936F7E">
      <w:pPr>
        <w:pStyle w:val="Prrafodelista"/>
        <w:numPr>
          <w:ilvl w:val="0"/>
          <w:numId w:val="5"/>
        </w:numPr>
        <w:jc w:val="both"/>
        <w:rPr>
          <w:rFonts w:ascii="Poppins" w:hAnsi="Poppins" w:cs="Poppins"/>
          <w:sz w:val="20"/>
          <w:szCs w:val="20"/>
        </w:rPr>
      </w:pPr>
      <w:r w:rsidRPr="00936F7E">
        <w:rPr>
          <w:rFonts w:ascii="Poppins" w:hAnsi="Poppins" w:cs="Poppins"/>
          <w:b/>
          <w:bCs/>
          <w:sz w:val="20"/>
          <w:szCs w:val="20"/>
        </w:rPr>
        <w:t>Investigación de déficits comerciales:</w:t>
      </w:r>
      <w:r w:rsidRPr="00936F7E">
        <w:rPr>
          <w:rFonts w:ascii="Poppins" w:hAnsi="Poppins" w:cs="Poppins"/>
          <w:sz w:val="20"/>
          <w:szCs w:val="20"/>
        </w:rPr>
        <w:t xml:space="preserve"> El </w:t>
      </w:r>
      <w:r w:rsidR="00F91772" w:rsidRPr="00936F7E">
        <w:rPr>
          <w:rFonts w:ascii="Poppins" w:hAnsi="Poppins" w:cs="Poppins"/>
          <w:sz w:val="20"/>
          <w:szCs w:val="20"/>
        </w:rPr>
        <w:t>secretario</w:t>
      </w:r>
      <w:r w:rsidRPr="00936F7E">
        <w:rPr>
          <w:rFonts w:ascii="Poppins" w:hAnsi="Poppins" w:cs="Poppins"/>
          <w:sz w:val="20"/>
          <w:szCs w:val="20"/>
        </w:rPr>
        <w:t xml:space="preserve"> de Comercio y el </w:t>
      </w:r>
      <w:r w:rsidR="00F91772">
        <w:rPr>
          <w:rFonts w:ascii="Poppins" w:hAnsi="Poppins" w:cs="Poppins"/>
          <w:sz w:val="20"/>
          <w:szCs w:val="20"/>
        </w:rPr>
        <w:t>r</w:t>
      </w:r>
      <w:r w:rsidRPr="00936F7E">
        <w:rPr>
          <w:rFonts w:ascii="Poppins" w:hAnsi="Poppins" w:cs="Poppins"/>
          <w:sz w:val="20"/>
          <w:szCs w:val="20"/>
        </w:rPr>
        <w:t>epresentante Comercial de Estados Unidos evaluarán las causas de los déficits comerciales persistentes, sus implicaciones económicas y de seguridad, y recomendarán acciones correctivas como aranceles globales suplementarios.</w:t>
      </w:r>
    </w:p>
    <w:p w14:paraId="25651AC4" w14:textId="21D41A8A" w:rsidR="007735E3" w:rsidRPr="00936F7E" w:rsidRDefault="007735E3" w:rsidP="00936F7E">
      <w:pPr>
        <w:pStyle w:val="Prrafodelista"/>
        <w:numPr>
          <w:ilvl w:val="0"/>
          <w:numId w:val="5"/>
        </w:numPr>
        <w:jc w:val="both"/>
        <w:rPr>
          <w:rFonts w:ascii="Poppins" w:hAnsi="Poppins" w:cs="Poppins"/>
          <w:sz w:val="20"/>
          <w:szCs w:val="20"/>
        </w:rPr>
      </w:pPr>
      <w:r w:rsidRPr="00936F7E">
        <w:rPr>
          <w:rFonts w:ascii="Poppins" w:hAnsi="Poppins" w:cs="Poppins"/>
          <w:b/>
          <w:bCs/>
          <w:sz w:val="20"/>
          <w:szCs w:val="20"/>
        </w:rPr>
        <w:t>Revisión de acuerdos comerciales:</w:t>
      </w:r>
      <w:r w:rsidRPr="00936F7E">
        <w:rPr>
          <w:rFonts w:ascii="Poppins" w:hAnsi="Poppins" w:cs="Poppins"/>
          <w:sz w:val="20"/>
          <w:szCs w:val="20"/>
        </w:rPr>
        <w:t xml:space="preserve"> Se analizarán los acuerdos existentes, como el USMCA, y se realizarán consultas públicas en preparación para su revisión en 2026. Además, se identificarán nuevos socios estratégicos para acuerdos bilaterales o sectoriales que favorezcan el acceso a mercados extranjeros para los productos y servicios estadounidenses.</w:t>
      </w:r>
    </w:p>
    <w:p w14:paraId="209A62C5" w14:textId="146E78D2" w:rsidR="007735E3" w:rsidRPr="00936F7E" w:rsidRDefault="00163775" w:rsidP="00936F7E">
      <w:pPr>
        <w:pStyle w:val="Prrafodelista"/>
        <w:numPr>
          <w:ilvl w:val="0"/>
          <w:numId w:val="5"/>
        </w:numPr>
        <w:jc w:val="both"/>
        <w:rPr>
          <w:rFonts w:ascii="Poppins" w:hAnsi="Poppins" w:cs="Poppins"/>
          <w:sz w:val="20"/>
          <w:szCs w:val="20"/>
        </w:rPr>
      </w:pPr>
      <w:r w:rsidRPr="00351897">
        <w:rPr>
          <w:rFonts w:ascii="Poppins" w:hAnsi="Poppins" w:cs="Poppins"/>
          <w:sz w:val="20"/>
          <w:szCs w:val="20"/>
        </w:rPr>
        <w:t>Se reforzará la vigilancia</w:t>
      </w:r>
      <w:r w:rsidR="00351897" w:rsidRPr="00351897">
        <w:rPr>
          <w:rFonts w:ascii="Poppins" w:hAnsi="Poppins" w:cs="Poppins"/>
          <w:sz w:val="20"/>
          <w:szCs w:val="20"/>
        </w:rPr>
        <w:t xml:space="preserve"> sobre</w:t>
      </w:r>
      <w:r w:rsidR="00351897">
        <w:rPr>
          <w:rFonts w:ascii="Poppins" w:hAnsi="Poppins" w:cs="Poppins"/>
          <w:b/>
          <w:bCs/>
          <w:sz w:val="20"/>
          <w:szCs w:val="20"/>
        </w:rPr>
        <w:t xml:space="preserve"> p</w:t>
      </w:r>
      <w:r w:rsidR="007735E3" w:rsidRPr="00936F7E">
        <w:rPr>
          <w:rFonts w:ascii="Poppins" w:hAnsi="Poppins" w:cs="Poppins"/>
          <w:b/>
          <w:bCs/>
          <w:sz w:val="20"/>
          <w:szCs w:val="20"/>
        </w:rPr>
        <w:t xml:space="preserve">rácticas </w:t>
      </w:r>
      <w:r w:rsidR="00351897">
        <w:rPr>
          <w:rFonts w:ascii="Poppins" w:hAnsi="Poppins" w:cs="Poppins"/>
          <w:b/>
          <w:bCs/>
          <w:sz w:val="20"/>
          <w:szCs w:val="20"/>
        </w:rPr>
        <w:t xml:space="preserve">de comercio </w:t>
      </w:r>
      <w:r w:rsidR="007735E3" w:rsidRPr="00936F7E">
        <w:rPr>
          <w:rFonts w:ascii="Poppins" w:hAnsi="Poppins" w:cs="Poppins"/>
          <w:b/>
          <w:bCs/>
          <w:sz w:val="20"/>
          <w:szCs w:val="20"/>
        </w:rPr>
        <w:t>desleales</w:t>
      </w:r>
      <w:r w:rsidR="007735E3" w:rsidRPr="00936F7E">
        <w:rPr>
          <w:rFonts w:ascii="Poppins" w:hAnsi="Poppins" w:cs="Poppins"/>
          <w:sz w:val="20"/>
          <w:szCs w:val="20"/>
        </w:rPr>
        <w:t xml:space="preserve">, incluidas manipulaciones monetarias, subsidios transnacionales y medidas antidumping. </w:t>
      </w:r>
    </w:p>
    <w:p w14:paraId="72FB55AB" w14:textId="2299483A" w:rsidR="007735E3" w:rsidRPr="00936F7E" w:rsidRDefault="007735E3" w:rsidP="00936F7E">
      <w:pPr>
        <w:pStyle w:val="Prrafodelista"/>
        <w:numPr>
          <w:ilvl w:val="0"/>
          <w:numId w:val="5"/>
        </w:numPr>
        <w:jc w:val="both"/>
        <w:rPr>
          <w:rFonts w:ascii="Poppins" w:hAnsi="Poppins" w:cs="Poppins"/>
          <w:sz w:val="20"/>
          <w:szCs w:val="20"/>
        </w:rPr>
      </w:pPr>
      <w:r w:rsidRPr="00936F7E">
        <w:rPr>
          <w:rFonts w:ascii="Poppins" w:hAnsi="Poppins" w:cs="Poppins"/>
          <w:b/>
          <w:bCs/>
          <w:sz w:val="20"/>
          <w:szCs w:val="20"/>
        </w:rPr>
        <w:t xml:space="preserve">Relaciones económicas con China: </w:t>
      </w:r>
      <w:r w:rsidRPr="00936F7E">
        <w:rPr>
          <w:rFonts w:ascii="Poppins" w:hAnsi="Poppins" w:cs="Poppins"/>
          <w:sz w:val="20"/>
          <w:szCs w:val="20"/>
        </w:rPr>
        <w:t>La administración revisará el cumplimiento del acuerdo comercial con China y las prácticas relacionadas con la transferencia de tecnología e innovación. Asimismo, considerará ajustes arancelarios y otras acciones en respuesta a posibles incumplimientos.</w:t>
      </w:r>
    </w:p>
    <w:p w14:paraId="7399433D" w14:textId="765BB165" w:rsidR="007735E3" w:rsidRPr="00936F7E" w:rsidRDefault="007735E3" w:rsidP="00936F7E">
      <w:pPr>
        <w:pStyle w:val="Prrafodelista"/>
        <w:numPr>
          <w:ilvl w:val="0"/>
          <w:numId w:val="5"/>
        </w:numPr>
        <w:jc w:val="both"/>
        <w:rPr>
          <w:rFonts w:ascii="Poppins" w:hAnsi="Poppins" w:cs="Poppins"/>
          <w:sz w:val="20"/>
          <w:szCs w:val="20"/>
        </w:rPr>
      </w:pPr>
      <w:r w:rsidRPr="00936F7E">
        <w:rPr>
          <w:rFonts w:ascii="Poppins" w:hAnsi="Poppins" w:cs="Poppins"/>
          <w:b/>
          <w:bCs/>
          <w:sz w:val="20"/>
          <w:szCs w:val="20"/>
        </w:rPr>
        <w:t>Modernización de controles de exportación:</w:t>
      </w:r>
      <w:r w:rsidRPr="00936F7E">
        <w:rPr>
          <w:rFonts w:ascii="Poppins" w:hAnsi="Poppins" w:cs="Poppins"/>
          <w:sz w:val="20"/>
          <w:szCs w:val="20"/>
        </w:rPr>
        <w:t xml:space="preserve"> Se evaluarán las políticas de control de exportaciones para proteger las ventajas tecnológicas estratégicas de Estados </w:t>
      </w:r>
      <w:r w:rsidRPr="00936F7E">
        <w:rPr>
          <w:rFonts w:ascii="Poppins" w:hAnsi="Poppins" w:cs="Poppins"/>
          <w:sz w:val="20"/>
          <w:szCs w:val="20"/>
        </w:rPr>
        <w:lastRenderedPageBreak/>
        <w:t>Unidos y cerrar</w:t>
      </w:r>
      <w:r w:rsidR="00F91772">
        <w:rPr>
          <w:rFonts w:ascii="Poppins" w:hAnsi="Poppins" w:cs="Poppins"/>
          <w:sz w:val="20"/>
          <w:szCs w:val="20"/>
        </w:rPr>
        <w:t xml:space="preserve">án </w:t>
      </w:r>
      <w:r w:rsidRPr="00936F7E">
        <w:rPr>
          <w:rFonts w:ascii="Poppins" w:hAnsi="Poppins" w:cs="Poppins"/>
          <w:sz w:val="20"/>
          <w:szCs w:val="20"/>
        </w:rPr>
        <w:t>lagunas legales que podrían beneficiar a competidores globales.</w:t>
      </w:r>
    </w:p>
    <w:p w14:paraId="21B21777" w14:textId="3BCE5E95" w:rsidR="007735E3" w:rsidRPr="007230C3" w:rsidRDefault="007735E3" w:rsidP="007230C3">
      <w:pPr>
        <w:jc w:val="both"/>
        <w:rPr>
          <w:rFonts w:ascii="Poppins" w:hAnsi="Poppins" w:cs="Poppins"/>
          <w:sz w:val="20"/>
          <w:szCs w:val="20"/>
        </w:rPr>
      </w:pPr>
      <w:r w:rsidRPr="007230C3">
        <w:rPr>
          <w:rFonts w:ascii="Poppins" w:hAnsi="Poppins" w:cs="Poppins"/>
          <w:sz w:val="20"/>
          <w:szCs w:val="20"/>
        </w:rPr>
        <w:t>Estas medidas forman parte de un enfoque integral que busca revitalizar la producción industrial y tecnológica de Estados Unidos, promover el empleo, garantizar cadenas de suministro estables y equilibrar las relaciones comerciales con otros países. Además, se prioriza el cumplimiento de las leyes comerciales y la seguridad nacional mediante la implementación de controles más rigurosos y una mayor transparencia en las relaciones económicas internacionales.</w:t>
      </w:r>
    </w:p>
    <w:p w14:paraId="67CE4C2C" w14:textId="1589C574" w:rsidR="000A392E" w:rsidRPr="007230C3" w:rsidRDefault="007735E3"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sobre esta política en el siguiente </w:t>
      </w:r>
      <w:hyperlink r:id="rId10" w:history="1">
        <w:r w:rsidRPr="007230C3">
          <w:rPr>
            <w:rStyle w:val="Hipervnculo"/>
            <w:rFonts w:ascii="Poppins" w:hAnsi="Poppins" w:cs="Poppins"/>
            <w:i/>
            <w:iCs/>
            <w:sz w:val="20"/>
            <w:szCs w:val="20"/>
          </w:rPr>
          <w:t>enlace</w:t>
        </w:r>
      </w:hyperlink>
    </w:p>
    <w:p w14:paraId="6746AB33" w14:textId="40B4E26B" w:rsidR="00214362" w:rsidRPr="00CA53AC" w:rsidRDefault="00FC48F6" w:rsidP="007230C3">
      <w:pPr>
        <w:pStyle w:val="Prrafodelista"/>
        <w:numPr>
          <w:ilvl w:val="0"/>
          <w:numId w:val="3"/>
        </w:numPr>
        <w:jc w:val="both"/>
        <w:rPr>
          <w:rFonts w:ascii="Poppins" w:hAnsi="Poppins" w:cs="Poppins"/>
          <w:b/>
          <w:bCs/>
          <w:color w:val="002060"/>
          <w:sz w:val="20"/>
          <w:szCs w:val="20"/>
        </w:rPr>
      </w:pPr>
      <w:r w:rsidRPr="00CA53AC">
        <w:rPr>
          <w:rFonts w:ascii="Poppins" w:hAnsi="Poppins" w:cs="Poppins"/>
          <w:b/>
          <w:bCs/>
          <w:color w:val="002060"/>
          <w:sz w:val="20"/>
          <w:szCs w:val="20"/>
        </w:rPr>
        <w:t>Medioambiente, energía y recursos naturales</w:t>
      </w:r>
      <w:r w:rsidR="00214362" w:rsidRPr="00CA53AC">
        <w:rPr>
          <w:rFonts w:ascii="Poppins" w:hAnsi="Poppins" w:cs="Poppins"/>
          <w:b/>
          <w:bCs/>
          <w:color w:val="002060"/>
          <w:sz w:val="20"/>
          <w:szCs w:val="20"/>
        </w:rPr>
        <w:t xml:space="preserve"> </w:t>
      </w:r>
    </w:p>
    <w:p w14:paraId="3D2E894F" w14:textId="7CEF2DAE" w:rsidR="00214362" w:rsidRPr="00CA53AC" w:rsidRDefault="00214362"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 xml:space="preserve">Declaración de una "emergencia nacional energética" </w:t>
      </w:r>
    </w:p>
    <w:p w14:paraId="0108B264" w14:textId="3A484203" w:rsidR="00BD6C73" w:rsidRDefault="00BD6C73" w:rsidP="007230C3">
      <w:pPr>
        <w:jc w:val="both"/>
        <w:rPr>
          <w:rFonts w:ascii="Poppins" w:hAnsi="Poppins" w:cs="Poppins"/>
          <w:sz w:val="20"/>
          <w:szCs w:val="20"/>
        </w:rPr>
      </w:pPr>
      <w:r w:rsidRPr="00BD6C73">
        <w:rPr>
          <w:rFonts w:ascii="Poppins" w:hAnsi="Poppins" w:cs="Poppins"/>
          <w:sz w:val="20"/>
          <w:szCs w:val="20"/>
        </w:rPr>
        <w:t>Trump declaró una emergencia nacional para acelerar la producción y transporte de recursos energéticos domésticos como petróleo, gas y carbón. La medida busca reducir la dependencia de fuentes extranjeras, reforzar la infraestructura energética y garantizar precios más bajos para los consumidores, apoyando además a comunidades dependientes de las industrias extractivas.</w:t>
      </w:r>
    </w:p>
    <w:p w14:paraId="6B415ACF" w14:textId="495EFFB6" w:rsidR="006B6647" w:rsidRPr="007230C3" w:rsidRDefault="006B6647" w:rsidP="007230C3">
      <w:pPr>
        <w:jc w:val="both"/>
        <w:rPr>
          <w:rFonts w:ascii="Poppins" w:hAnsi="Poppins" w:cs="Poppins"/>
          <w:i/>
          <w:iCs/>
          <w:sz w:val="20"/>
          <w:szCs w:val="20"/>
        </w:rPr>
      </w:pPr>
      <w:r w:rsidRPr="007230C3">
        <w:rPr>
          <w:rFonts w:ascii="Poppins" w:hAnsi="Poppins" w:cs="Poppins"/>
          <w:i/>
          <w:iCs/>
          <w:sz w:val="20"/>
          <w:szCs w:val="20"/>
        </w:rPr>
        <w:t>Puedes consultar más información</w:t>
      </w:r>
      <w:r w:rsidR="003827EE" w:rsidRPr="007230C3">
        <w:rPr>
          <w:rFonts w:ascii="Poppins" w:hAnsi="Poppins" w:cs="Poppins"/>
          <w:i/>
          <w:iCs/>
          <w:sz w:val="20"/>
          <w:szCs w:val="20"/>
        </w:rPr>
        <w:t xml:space="preserve"> sobre la </w:t>
      </w:r>
      <w:hyperlink r:id="rId11" w:history="1">
        <w:r w:rsidR="003827EE" w:rsidRPr="007230C3">
          <w:rPr>
            <w:rStyle w:val="Hipervnculo"/>
            <w:rFonts w:ascii="Poppins" w:hAnsi="Poppins" w:cs="Poppins"/>
            <w:i/>
            <w:iCs/>
            <w:sz w:val="20"/>
            <w:szCs w:val="20"/>
          </w:rPr>
          <w:t>Declaración de emergencia energética</w:t>
        </w:r>
      </w:hyperlink>
    </w:p>
    <w:p w14:paraId="57849455" w14:textId="2F16813E" w:rsidR="006B6647" w:rsidRPr="00CA53AC" w:rsidRDefault="006B6647"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Suspensión de proyectos de energía eólica marina</w:t>
      </w:r>
    </w:p>
    <w:p w14:paraId="2BC414FC" w14:textId="5E5566C0" w:rsidR="00BD6C73" w:rsidRDefault="00EE3758" w:rsidP="007230C3">
      <w:pPr>
        <w:jc w:val="both"/>
        <w:rPr>
          <w:rFonts w:ascii="Poppins" w:hAnsi="Poppins" w:cs="Poppins"/>
          <w:sz w:val="20"/>
          <w:szCs w:val="20"/>
        </w:rPr>
      </w:pPr>
      <w:r w:rsidRPr="00EE3758">
        <w:rPr>
          <w:rFonts w:ascii="Poppins" w:hAnsi="Poppins" w:cs="Poppins"/>
          <w:sz w:val="20"/>
          <w:szCs w:val="20"/>
        </w:rPr>
        <w:t>Se ordenó detener temporalmente los proyectos de energía eólica marina en la plataforma continental de Estados Unidos para revisar los procedimientos de arrendamiento y evaluar su impacto ambiental, económico y en las infraestructuras marítimas. La administración también estudia los efectos sobre la biodiversidad marina y sectores como la pesca y el transporte marítimo, priorizando los intereses estratégicos y económicos del país.</w:t>
      </w:r>
    </w:p>
    <w:p w14:paraId="4E0B5A5E" w14:textId="7D40E74F" w:rsidR="00890251" w:rsidRPr="007230C3" w:rsidRDefault="00B50ABD"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w:t>
      </w:r>
      <w:r w:rsidR="00C56F9E" w:rsidRPr="007230C3">
        <w:rPr>
          <w:rFonts w:ascii="Poppins" w:hAnsi="Poppins" w:cs="Poppins"/>
          <w:i/>
          <w:iCs/>
          <w:sz w:val="20"/>
          <w:szCs w:val="20"/>
        </w:rPr>
        <w:t xml:space="preserve">sobre la </w:t>
      </w:r>
      <w:hyperlink r:id="rId12" w:history="1">
        <w:r w:rsidR="00C56F9E" w:rsidRPr="007230C3">
          <w:rPr>
            <w:rStyle w:val="Hipervnculo"/>
            <w:rFonts w:ascii="Poppins" w:hAnsi="Poppins" w:cs="Poppins"/>
            <w:i/>
            <w:iCs/>
            <w:sz w:val="20"/>
            <w:szCs w:val="20"/>
          </w:rPr>
          <w:t>suspensión de energía eólica</w:t>
        </w:r>
      </w:hyperlink>
      <w:r w:rsidR="00C56F9E" w:rsidRPr="007230C3">
        <w:rPr>
          <w:rFonts w:ascii="Poppins" w:hAnsi="Poppins" w:cs="Poppins"/>
          <w:i/>
          <w:iCs/>
          <w:sz w:val="20"/>
          <w:szCs w:val="20"/>
        </w:rPr>
        <w:t xml:space="preserve">. </w:t>
      </w:r>
    </w:p>
    <w:p w14:paraId="5B14F2A2" w14:textId="4A18FD99" w:rsidR="00214362" w:rsidRPr="00CA53AC" w:rsidRDefault="00214362"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 xml:space="preserve">Derogación de políticas ambientales </w:t>
      </w:r>
      <w:r w:rsidR="00325CCA" w:rsidRPr="00CA53AC">
        <w:rPr>
          <w:rFonts w:ascii="Poppins" w:hAnsi="Poppins" w:cs="Poppins"/>
          <w:b/>
          <w:bCs/>
          <w:color w:val="215E99" w:themeColor="text2" w:themeTint="BF"/>
          <w:sz w:val="20"/>
          <w:szCs w:val="20"/>
        </w:rPr>
        <w:t>previas</w:t>
      </w:r>
    </w:p>
    <w:p w14:paraId="09C127AC" w14:textId="6F2CEE17" w:rsidR="00E35B88" w:rsidRDefault="00E35B88" w:rsidP="007230C3">
      <w:pPr>
        <w:jc w:val="both"/>
        <w:rPr>
          <w:rFonts w:ascii="Poppins" w:hAnsi="Poppins" w:cs="Poppins"/>
          <w:sz w:val="20"/>
          <w:szCs w:val="20"/>
        </w:rPr>
      </w:pPr>
      <w:r w:rsidRPr="00E35B88">
        <w:rPr>
          <w:rFonts w:ascii="Poppins" w:hAnsi="Poppins" w:cs="Poppins"/>
          <w:sz w:val="20"/>
          <w:szCs w:val="20"/>
        </w:rPr>
        <w:t xml:space="preserve">El gobierno revocó políticas ambientales </w:t>
      </w:r>
      <w:r w:rsidRPr="007230C3">
        <w:rPr>
          <w:rFonts w:ascii="Poppins" w:hAnsi="Poppins" w:cs="Poppins"/>
          <w:sz w:val="20"/>
          <w:szCs w:val="20"/>
        </w:rPr>
        <w:t xml:space="preserve">implementadas por la administración anterior </w:t>
      </w:r>
      <w:r w:rsidRPr="00E35B88">
        <w:rPr>
          <w:rFonts w:ascii="Poppins" w:hAnsi="Poppins" w:cs="Poppins"/>
          <w:sz w:val="20"/>
          <w:szCs w:val="20"/>
        </w:rPr>
        <w:t>para facilitar el desarrollo de combustibles fósiles, incluyendo la flexibilización de restricciones sobre emisiones y permisos para perforaciones. La administración prioriza las fuentes tradicionales de energía, argumentando que una transición acelerada hacia energías renovables podría aumentar costos e incertidumbre económica. Estas acciones reflejan la estrategia de "América Primero", enfocada en crecimiento económico y soberanía energética.</w:t>
      </w:r>
      <w:r w:rsidR="00857905" w:rsidRPr="007230C3">
        <w:rPr>
          <w:rFonts w:ascii="Poppins" w:hAnsi="Poppins" w:cs="Poppins"/>
          <w:sz w:val="20"/>
          <w:szCs w:val="20"/>
        </w:rPr>
        <w:t xml:space="preserve"> </w:t>
      </w:r>
    </w:p>
    <w:p w14:paraId="4068DE9D" w14:textId="64E4D220" w:rsidR="00685497" w:rsidRDefault="00685497"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w:t>
      </w:r>
      <w:hyperlink r:id="rId13" w:history="1">
        <w:r w:rsidRPr="007230C3">
          <w:rPr>
            <w:rStyle w:val="Hipervnculo"/>
            <w:rFonts w:ascii="Poppins" w:hAnsi="Poppins" w:cs="Poppins"/>
            <w:i/>
            <w:iCs/>
            <w:sz w:val="20"/>
            <w:szCs w:val="20"/>
          </w:rPr>
          <w:t>aquí</w:t>
        </w:r>
      </w:hyperlink>
      <w:r w:rsidRPr="007230C3">
        <w:rPr>
          <w:rFonts w:ascii="Poppins" w:hAnsi="Poppins" w:cs="Poppins"/>
          <w:i/>
          <w:iCs/>
          <w:sz w:val="20"/>
          <w:szCs w:val="20"/>
        </w:rPr>
        <w:t>.</w:t>
      </w:r>
    </w:p>
    <w:p w14:paraId="57B4188D" w14:textId="77777777" w:rsidR="00B47176" w:rsidRPr="00CA53AC" w:rsidRDefault="00B47176"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Política Energética Integral</w:t>
      </w:r>
    </w:p>
    <w:p w14:paraId="73280153" w14:textId="2A499128" w:rsidR="009E2C9D" w:rsidRDefault="009E2C9D" w:rsidP="007230C3">
      <w:pPr>
        <w:jc w:val="both"/>
        <w:rPr>
          <w:rFonts w:ascii="Poppins" w:hAnsi="Poppins" w:cs="Poppins"/>
          <w:sz w:val="20"/>
          <w:szCs w:val="20"/>
        </w:rPr>
      </w:pPr>
      <w:r w:rsidRPr="009E2C9D">
        <w:rPr>
          <w:rFonts w:ascii="Poppins" w:hAnsi="Poppins" w:cs="Poppins"/>
          <w:sz w:val="20"/>
          <w:szCs w:val="20"/>
        </w:rPr>
        <w:t xml:space="preserve">La administración </w:t>
      </w:r>
      <w:r>
        <w:rPr>
          <w:rFonts w:ascii="Poppins" w:hAnsi="Poppins" w:cs="Poppins"/>
          <w:sz w:val="20"/>
          <w:szCs w:val="20"/>
        </w:rPr>
        <w:t xml:space="preserve">de Donald Trump ha presentado un conjunto de </w:t>
      </w:r>
      <w:r w:rsidRPr="009E2C9D">
        <w:rPr>
          <w:rFonts w:ascii="Poppins" w:hAnsi="Poppins" w:cs="Poppins"/>
          <w:sz w:val="20"/>
          <w:szCs w:val="20"/>
        </w:rPr>
        <w:t xml:space="preserve">políticas para consolidar a Estados Unidos como líder en producción energética y procesamiento de minerales esenciales, incluyendo tierras raras. </w:t>
      </w:r>
    </w:p>
    <w:p w14:paraId="400C8D57" w14:textId="691E4494" w:rsidR="00B47176" w:rsidRPr="007230C3" w:rsidRDefault="00B47176" w:rsidP="007230C3">
      <w:pPr>
        <w:jc w:val="both"/>
        <w:rPr>
          <w:rFonts w:ascii="Poppins" w:hAnsi="Poppins" w:cs="Poppins"/>
          <w:sz w:val="20"/>
          <w:szCs w:val="20"/>
        </w:rPr>
      </w:pPr>
      <w:r w:rsidRPr="007230C3">
        <w:rPr>
          <w:rFonts w:ascii="Poppins" w:hAnsi="Poppins" w:cs="Poppins"/>
          <w:sz w:val="20"/>
          <w:szCs w:val="20"/>
        </w:rPr>
        <w:t>Las políticas también incluyen la eliminación del "mandato de vehículos eléctricos" (EV), asegurando una mayor libertad de elección para los consumidores al nivelar las regulaciones que afectan a vehículos a gasolina, eliminando subsidios para EVs y reconsiderando exenciones estatales de emisiones.</w:t>
      </w:r>
    </w:p>
    <w:p w14:paraId="3C9722E4" w14:textId="77777777" w:rsidR="00B47176" w:rsidRPr="007230C3" w:rsidRDefault="00B47176" w:rsidP="007230C3">
      <w:pPr>
        <w:jc w:val="both"/>
        <w:rPr>
          <w:rFonts w:ascii="Poppins" w:hAnsi="Poppins" w:cs="Poppins"/>
          <w:sz w:val="20"/>
          <w:szCs w:val="20"/>
        </w:rPr>
      </w:pPr>
      <w:r w:rsidRPr="007230C3">
        <w:rPr>
          <w:rFonts w:ascii="Poppins" w:hAnsi="Poppins" w:cs="Poppins"/>
          <w:sz w:val="20"/>
          <w:szCs w:val="20"/>
        </w:rPr>
        <w:t>Finalmente, el anuncio aborda la promoción de la libertad de elección en productos de consumo, como electrodomésticos, mediante la eliminación de restricciones regulatorias.</w:t>
      </w:r>
    </w:p>
    <w:p w14:paraId="38455AAB" w14:textId="0FB1C372" w:rsidR="00B47176" w:rsidRPr="00872F64" w:rsidRDefault="00E972E7"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sobre esta política en el siguiente </w:t>
      </w:r>
      <w:hyperlink r:id="rId14" w:history="1">
        <w:r w:rsidRPr="007230C3">
          <w:rPr>
            <w:rStyle w:val="Hipervnculo"/>
            <w:rFonts w:ascii="Poppins" w:hAnsi="Poppins" w:cs="Poppins"/>
            <w:i/>
            <w:iCs/>
            <w:sz w:val="20"/>
            <w:szCs w:val="20"/>
          </w:rPr>
          <w:t>enlace</w:t>
        </w:r>
      </w:hyperlink>
    </w:p>
    <w:p w14:paraId="16AD6F6E" w14:textId="3B885B13" w:rsidR="00B27A4A" w:rsidRPr="00CA53AC" w:rsidRDefault="00C13A48" w:rsidP="00B27A4A">
      <w:pPr>
        <w:pStyle w:val="Prrafodelista"/>
        <w:numPr>
          <w:ilvl w:val="1"/>
          <w:numId w:val="3"/>
        </w:numPr>
        <w:jc w:val="both"/>
        <w:rPr>
          <w:rFonts w:ascii="Poppins" w:hAnsi="Poppins" w:cs="Poppins"/>
          <w:b/>
          <w:bCs/>
          <w:color w:val="215E99" w:themeColor="text2" w:themeTint="BF"/>
          <w:sz w:val="20"/>
          <w:szCs w:val="20"/>
          <w:lang w:val="en-US"/>
        </w:rPr>
      </w:pPr>
      <w:r w:rsidRPr="00CA53AC">
        <w:rPr>
          <w:rFonts w:ascii="Poppins" w:hAnsi="Poppins" w:cs="Poppins"/>
          <w:b/>
          <w:bCs/>
          <w:color w:val="215E99" w:themeColor="text2" w:themeTint="BF"/>
          <w:sz w:val="20"/>
          <w:szCs w:val="20"/>
          <w:lang w:val="en-US"/>
        </w:rPr>
        <w:t>Recursos de Alaska</w:t>
      </w:r>
    </w:p>
    <w:p w14:paraId="34C2E1F7" w14:textId="27F87A1B" w:rsidR="007A7675" w:rsidRPr="007A7675" w:rsidRDefault="007A7675" w:rsidP="007A7675">
      <w:pPr>
        <w:jc w:val="both"/>
        <w:rPr>
          <w:rFonts w:ascii="Poppins" w:hAnsi="Poppins" w:cs="Poppins"/>
          <w:sz w:val="20"/>
          <w:szCs w:val="20"/>
        </w:rPr>
      </w:pPr>
      <w:r w:rsidRPr="007A7675">
        <w:rPr>
          <w:rFonts w:ascii="Poppins" w:hAnsi="Poppins" w:cs="Poppins"/>
          <w:sz w:val="20"/>
          <w:szCs w:val="20"/>
        </w:rPr>
        <w:t>El presidente Donald Trump emitió una orden ejecutiva para aprovechar los vastos recursos naturales de Alaska, incluyendo energía, minerales, madera y pesca. La medida busca eliminar restricciones previas a la explotación de estos recursos en tierras federales y estatales, fomentando el desarrollo económico, reduciendo los costos energéticos y fortaleciendo la seguridad nacional. Además, prioriza el desarrollo y exportación de gas natural licuado (LNG) de Alaska, acelerando los permisos y concesiones para proyectos energéticos y de recursos naturales.</w:t>
      </w:r>
    </w:p>
    <w:p w14:paraId="143F33E9" w14:textId="336389C9" w:rsidR="00C13A48" w:rsidRDefault="007A7675" w:rsidP="007A7675">
      <w:pPr>
        <w:jc w:val="both"/>
        <w:rPr>
          <w:rFonts w:ascii="Poppins" w:hAnsi="Poppins" w:cs="Poppins"/>
          <w:sz w:val="20"/>
          <w:szCs w:val="20"/>
        </w:rPr>
      </w:pPr>
      <w:r w:rsidRPr="007A7675">
        <w:rPr>
          <w:rFonts w:ascii="Poppins" w:hAnsi="Poppins" w:cs="Poppins"/>
          <w:sz w:val="20"/>
          <w:szCs w:val="20"/>
        </w:rPr>
        <w:t>La orden también instruye a las agencias federales a revisar regulaciones existentes, evaluar el impacto en las comunidades locales y garantizar un equilibrio entre el desarrollo económico y el respeto por el medioambiente y las tradiciones culturales de Alaska. Estas acciones refuerzan la autosuficiencia energética y consolidan el liderazgo global de Estados Unidos en la producción y exportación de recursos estratégicos.</w:t>
      </w:r>
    </w:p>
    <w:p w14:paraId="47718687" w14:textId="24A7F477" w:rsidR="007A7675" w:rsidRPr="007A7675" w:rsidRDefault="007A7675" w:rsidP="007A7675">
      <w:pPr>
        <w:jc w:val="both"/>
        <w:rPr>
          <w:rFonts w:ascii="Poppins" w:hAnsi="Poppins" w:cs="Poppins"/>
          <w:sz w:val="20"/>
          <w:szCs w:val="20"/>
        </w:rPr>
      </w:pPr>
      <w:r w:rsidRPr="007230C3">
        <w:rPr>
          <w:rFonts w:ascii="Poppins" w:hAnsi="Poppins" w:cs="Poppins"/>
          <w:i/>
          <w:iCs/>
          <w:sz w:val="20"/>
          <w:szCs w:val="20"/>
        </w:rPr>
        <w:t>Puedes consultar más información</w:t>
      </w:r>
      <w:r>
        <w:rPr>
          <w:rFonts w:ascii="Poppins" w:hAnsi="Poppins" w:cs="Poppins"/>
          <w:i/>
          <w:iCs/>
          <w:sz w:val="20"/>
          <w:szCs w:val="20"/>
        </w:rPr>
        <w:t xml:space="preserve"> </w:t>
      </w:r>
      <w:hyperlink r:id="rId15" w:history="1">
        <w:r w:rsidRPr="00F60716">
          <w:rPr>
            <w:rStyle w:val="Hipervnculo"/>
            <w:rFonts w:ascii="Poppins" w:hAnsi="Poppins" w:cs="Poppins"/>
            <w:i/>
            <w:iCs/>
            <w:sz w:val="20"/>
            <w:szCs w:val="20"/>
          </w:rPr>
          <w:t>aquí</w:t>
        </w:r>
      </w:hyperlink>
      <w:r>
        <w:rPr>
          <w:rFonts w:ascii="Poppins" w:hAnsi="Poppins" w:cs="Poppins"/>
          <w:i/>
          <w:iCs/>
          <w:sz w:val="20"/>
          <w:szCs w:val="20"/>
        </w:rPr>
        <w:t>.</w:t>
      </w:r>
    </w:p>
    <w:p w14:paraId="597A3D2E" w14:textId="4909C3E8" w:rsidR="00214362" w:rsidRPr="00CA53AC" w:rsidRDefault="00214362" w:rsidP="007230C3">
      <w:pPr>
        <w:pStyle w:val="Prrafodelista"/>
        <w:numPr>
          <w:ilvl w:val="0"/>
          <w:numId w:val="3"/>
        </w:numPr>
        <w:jc w:val="both"/>
        <w:rPr>
          <w:rFonts w:ascii="Poppins" w:hAnsi="Poppins" w:cs="Poppins"/>
          <w:b/>
          <w:bCs/>
          <w:color w:val="002060"/>
          <w:sz w:val="20"/>
          <w:szCs w:val="20"/>
          <w:lang w:val="en-US"/>
        </w:rPr>
      </w:pPr>
      <w:r w:rsidRPr="00CA53AC">
        <w:rPr>
          <w:rFonts w:ascii="Poppins" w:hAnsi="Poppins" w:cs="Poppins"/>
          <w:b/>
          <w:bCs/>
          <w:color w:val="002060"/>
          <w:sz w:val="20"/>
          <w:szCs w:val="20"/>
          <w:lang w:val="en-US"/>
        </w:rPr>
        <w:t>Nuevas Tecnologías</w:t>
      </w:r>
    </w:p>
    <w:p w14:paraId="29D45C57" w14:textId="2C10062D" w:rsidR="00214362" w:rsidRPr="00CA53AC" w:rsidRDefault="00214362"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Suspensión temporal de la prohibición de TikTok</w:t>
      </w:r>
    </w:p>
    <w:p w14:paraId="2939B03D" w14:textId="2441A765" w:rsidR="004E1906" w:rsidRPr="007230C3" w:rsidRDefault="004E1906" w:rsidP="007230C3">
      <w:pPr>
        <w:jc w:val="both"/>
        <w:rPr>
          <w:rFonts w:ascii="Poppins" w:hAnsi="Poppins" w:cs="Poppins"/>
          <w:sz w:val="20"/>
          <w:szCs w:val="20"/>
        </w:rPr>
      </w:pPr>
      <w:r w:rsidRPr="007230C3">
        <w:rPr>
          <w:rFonts w:ascii="Poppins" w:hAnsi="Poppins" w:cs="Poppins"/>
          <w:sz w:val="20"/>
          <w:szCs w:val="20"/>
        </w:rPr>
        <w:t>El presidente Donald Trump firmó una orden ejecutiva que suspende temporalmente la prohibición impuesta a TikTok bajo el Protecting Americans from Foreign Adversary Controlled Applications Act. Esta legislación, promulgada previamente, restringía la distribución y mantenimiento de aplicaciones controladas por adversarios extranjeros, como TikTok, propiedad de ByteDance, una empresa con sede en China. La prohibición se basaba en preocupaciones de seguridad nacional, argumentando que los datos de los usuarios estadounidenses podrían ser accesibles al gobierno chino.</w:t>
      </w:r>
    </w:p>
    <w:p w14:paraId="7858A5EE" w14:textId="2ABCE7A9" w:rsidR="004E1906" w:rsidRPr="007230C3" w:rsidRDefault="004E1906" w:rsidP="007230C3">
      <w:pPr>
        <w:jc w:val="both"/>
        <w:rPr>
          <w:rFonts w:ascii="Poppins" w:hAnsi="Poppins" w:cs="Poppins"/>
          <w:sz w:val="20"/>
          <w:szCs w:val="20"/>
        </w:rPr>
      </w:pPr>
      <w:r w:rsidRPr="007230C3">
        <w:rPr>
          <w:rFonts w:ascii="Poppins" w:hAnsi="Poppins" w:cs="Poppins"/>
          <w:sz w:val="20"/>
          <w:szCs w:val="20"/>
        </w:rPr>
        <w:t>La suspensión de la aplicación de esta ley, que inicialmente iba a entrar en vigor el 19 de enero de 2025, tiene una vigencia de 75 días. Durante este tiempo, la administración revisará las medidas de mitigación implementadas por TikTok y evaluará los riesgos de seguridad nacional asociados. El objetivo es evitar un cierre abrupto de la plataforma, utilizada por aproximadamente 170 millones de estadounidenses, mientras se trabaja en encontrar un comprador estadounidense para la empresa.</w:t>
      </w:r>
    </w:p>
    <w:p w14:paraId="7567B834" w14:textId="27E82DFC" w:rsidR="004E1906" w:rsidRPr="007230C3" w:rsidRDefault="004E1906" w:rsidP="007230C3">
      <w:pPr>
        <w:jc w:val="both"/>
        <w:rPr>
          <w:rFonts w:ascii="Poppins" w:hAnsi="Poppins" w:cs="Poppins"/>
          <w:i/>
          <w:iCs/>
          <w:sz w:val="20"/>
          <w:szCs w:val="20"/>
        </w:rPr>
      </w:pPr>
      <w:r w:rsidRPr="007230C3">
        <w:rPr>
          <w:rFonts w:ascii="Poppins" w:hAnsi="Poppins" w:cs="Poppins"/>
          <w:i/>
          <w:iCs/>
          <w:sz w:val="20"/>
          <w:szCs w:val="20"/>
        </w:rPr>
        <w:t xml:space="preserve">Puedes consultar más información sobre esta medida en el siguiente </w:t>
      </w:r>
      <w:hyperlink r:id="rId16" w:history="1">
        <w:r w:rsidRPr="007230C3">
          <w:rPr>
            <w:rStyle w:val="Hipervnculo"/>
            <w:rFonts w:ascii="Poppins" w:hAnsi="Poppins" w:cs="Poppins"/>
            <w:i/>
            <w:iCs/>
            <w:sz w:val="20"/>
            <w:szCs w:val="20"/>
          </w:rPr>
          <w:t>enlace</w:t>
        </w:r>
      </w:hyperlink>
    </w:p>
    <w:p w14:paraId="3A76E59B" w14:textId="374152D5" w:rsidR="00D8075B" w:rsidRPr="00CA53AC" w:rsidRDefault="00123DAE" w:rsidP="00641D9B">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Libertad de expresión y fin de la censura federal</w:t>
      </w:r>
    </w:p>
    <w:p w14:paraId="693C2B15" w14:textId="60640926" w:rsidR="00123DAE" w:rsidRDefault="00123DAE" w:rsidP="00123DAE">
      <w:pPr>
        <w:jc w:val="both"/>
        <w:rPr>
          <w:rFonts w:ascii="Poppins" w:hAnsi="Poppins" w:cs="Poppins"/>
          <w:sz w:val="20"/>
          <w:szCs w:val="20"/>
        </w:rPr>
      </w:pPr>
      <w:r w:rsidRPr="00123DAE">
        <w:rPr>
          <w:rFonts w:ascii="Poppins" w:hAnsi="Poppins" w:cs="Poppins"/>
          <w:sz w:val="20"/>
          <w:szCs w:val="20"/>
        </w:rPr>
        <w:t>El presidente Donald Trump emitió una orden ejecutiva destinada a garantizar el respeto a la Primera Enmienda de la Constitución de Estados Unidos, que protege el derecho de los ciudadanos a la libertad de expresión. La medida busca eliminar cualquier práctica de censura llevada a cabo por el gobierno federal, incluida la coerción hacia terceros, como plataformas de redes sociales, para moderar o suprimir contenido que no se alineara con las narrativas gubernamentales.</w:t>
      </w:r>
    </w:p>
    <w:p w14:paraId="4E416926" w14:textId="01E3EF8E" w:rsidR="00963BD8" w:rsidRPr="00963BD8" w:rsidRDefault="00963BD8" w:rsidP="00123DAE">
      <w:pPr>
        <w:jc w:val="both"/>
        <w:rPr>
          <w:rFonts w:ascii="Poppins" w:hAnsi="Poppins" w:cs="Poppins"/>
          <w:i/>
          <w:iCs/>
          <w:sz w:val="20"/>
          <w:szCs w:val="20"/>
        </w:rPr>
      </w:pPr>
      <w:r w:rsidRPr="00963BD8">
        <w:rPr>
          <w:rFonts w:ascii="Poppins" w:hAnsi="Poppins" w:cs="Poppins"/>
          <w:i/>
          <w:iCs/>
          <w:sz w:val="20"/>
          <w:szCs w:val="20"/>
        </w:rPr>
        <w:t xml:space="preserve">Puedes consultar más información </w:t>
      </w:r>
      <w:hyperlink r:id="rId17" w:history="1">
        <w:r w:rsidRPr="00963BD8">
          <w:rPr>
            <w:rStyle w:val="Hipervnculo"/>
            <w:rFonts w:ascii="Poppins" w:hAnsi="Poppins" w:cs="Poppins"/>
            <w:i/>
            <w:iCs/>
            <w:sz w:val="20"/>
            <w:szCs w:val="20"/>
          </w:rPr>
          <w:t>aquí</w:t>
        </w:r>
      </w:hyperlink>
      <w:r w:rsidRPr="00963BD8">
        <w:rPr>
          <w:rFonts w:ascii="Poppins" w:hAnsi="Poppins" w:cs="Poppins"/>
          <w:i/>
          <w:iCs/>
          <w:sz w:val="20"/>
          <w:szCs w:val="20"/>
        </w:rPr>
        <w:t xml:space="preserve">. </w:t>
      </w:r>
    </w:p>
    <w:p w14:paraId="3058D746" w14:textId="6F30B404" w:rsidR="00641D9B" w:rsidRPr="00CA53AC" w:rsidRDefault="00641D9B" w:rsidP="00641D9B">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Inversión en infraestructura de Inteligencia Artificial</w:t>
      </w:r>
    </w:p>
    <w:p w14:paraId="18EDB4FE" w14:textId="6E1CAD5C" w:rsidR="00641D9B" w:rsidRDefault="006F3DAD" w:rsidP="00641D9B">
      <w:pPr>
        <w:jc w:val="both"/>
        <w:rPr>
          <w:rFonts w:ascii="Poppins" w:hAnsi="Poppins" w:cs="Poppins"/>
          <w:sz w:val="20"/>
          <w:szCs w:val="20"/>
        </w:rPr>
      </w:pPr>
      <w:r w:rsidRPr="006F3DAD">
        <w:rPr>
          <w:rFonts w:ascii="Poppins" w:hAnsi="Poppins" w:cs="Poppins"/>
          <w:sz w:val="20"/>
          <w:szCs w:val="20"/>
        </w:rPr>
        <w:t>El presidente Donald Trump anunció un plan para una inversión histórica de 500.000 millones de dólares en infraestructura de inteligencia artificial (IA) en Estados Unidos, liderado por el proyecto "Stargate". Esta iniciativa, impulsada en colaboración con líderes tecnológicos como OpenAI, SoftBank y Oracle, tiene como objetivo construir centros de datos avanzados y reforzar la capacidad tecnológica del país. La inversión inicial será de 100.000 millones de dólares, con la expectativa de crear 100.000 empleos en todo el país y consolidar el liderazgo de Estados Unidos en la carrera global por la IA.</w:t>
      </w:r>
    </w:p>
    <w:p w14:paraId="183E8CB4" w14:textId="03C38A61" w:rsidR="008F7FC1" w:rsidRPr="008F7FC1" w:rsidRDefault="008F7FC1" w:rsidP="00641D9B">
      <w:pPr>
        <w:jc w:val="both"/>
        <w:rPr>
          <w:rFonts w:ascii="Poppins" w:hAnsi="Poppins" w:cs="Poppins"/>
          <w:i/>
          <w:iCs/>
          <w:sz w:val="20"/>
          <w:szCs w:val="20"/>
        </w:rPr>
      </w:pPr>
      <w:r w:rsidRPr="008F7FC1">
        <w:rPr>
          <w:rFonts w:ascii="Poppins" w:hAnsi="Poppins" w:cs="Poppins"/>
          <w:i/>
          <w:iCs/>
          <w:sz w:val="20"/>
          <w:szCs w:val="20"/>
        </w:rPr>
        <w:t xml:space="preserve">Puedes consultar más información </w:t>
      </w:r>
      <w:hyperlink r:id="rId18" w:history="1">
        <w:r w:rsidRPr="008F7FC1">
          <w:rPr>
            <w:rStyle w:val="Hipervnculo"/>
            <w:rFonts w:ascii="Poppins" w:hAnsi="Poppins" w:cs="Poppins"/>
            <w:i/>
            <w:iCs/>
            <w:sz w:val="20"/>
            <w:szCs w:val="20"/>
          </w:rPr>
          <w:t>aquí</w:t>
        </w:r>
      </w:hyperlink>
      <w:r w:rsidRPr="008F7FC1">
        <w:rPr>
          <w:rFonts w:ascii="Poppins" w:hAnsi="Poppins" w:cs="Poppins"/>
          <w:i/>
          <w:iCs/>
          <w:sz w:val="20"/>
          <w:szCs w:val="20"/>
        </w:rPr>
        <w:t xml:space="preserve"> </w:t>
      </w:r>
    </w:p>
    <w:p w14:paraId="75A7B78D" w14:textId="2218E6BE" w:rsidR="00214362" w:rsidRPr="00CA53AC" w:rsidRDefault="00214362" w:rsidP="007230C3">
      <w:pPr>
        <w:pStyle w:val="Prrafodelista"/>
        <w:numPr>
          <w:ilvl w:val="0"/>
          <w:numId w:val="3"/>
        </w:numPr>
        <w:jc w:val="both"/>
        <w:rPr>
          <w:rFonts w:ascii="Poppins" w:hAnsi="Poppins" w:cs="Poppins"/>
          <w:b/>
          <w:bCs/>
          <w:color w:val="002060"/>
          <w:sz w:val="20"/>
          <w:szCs w:val="20"/>
          <w:lang w:val="en-US"/>
        </w:rPr>
      </w:pPr>
      <w:r w:rsidRPr="00CA53AC">
        <w:rPr>
          <w:rFonts w:ascii="Poppins" w:hAnsi="Poppins" w:cs="Poppins"/>
          <w:b/>
          <w:bCs/>
          <w:color w:val="002060"/>
          <w:sz w:val="20"/>
          <w:szCs w:val="20"/>
          <w:lang w:val="en-US"/>
        </w:rPr>
        <w:t>Ayuda al Desarrollo</w:t>
      </w:r>
    </w:p>
    <w:p w14:paraId="6B1D3142" w14:textId="77777777" w:rsidR="00DB1E2B" w:rsidRPr="00CA53AC" w:rsidRDefault="00214362" w:rsidP="007230C3">
      <w:pPr>
        <w:pStyle w:val="Prrafodelista"/>
        <w:numPr>
          <w:ilvl w:val="1"/>
          <w:numId w:val="3"/>
        </w:numPr>
        <w:jc w:val="both"/>
        <w:rPr>
          <w:rFonts w:ascii="Poppins" w:hAnsi="Poppins" w:cs="Poppins"/>
          <w:b/>
          <w:bCs/>
          <w:color w:val="215E99" w:themeColor="text2" w:themeTint="BF"/>
          <w:sz w:val="20"/>
          <w:szCs w:val="20"/>
        </w:rPr>
      </w:pPr>
      <w:r w:rsidRPr="00CA53AC">
        <w:rPr>
          <w:rFonts w:ascii="Poppins" w:hAnsi="Poppins" w:cs="Poppins"/>
          <w:b/>
          <w:bCs/>
          <w:color w:val="215E99" w:themeColor="text2" w:themeTint="BF"/>
          <w:sz w:val="20"/>
          <w:szCs w:val="20"/>
        </w:rPr>
        <w:t xml:space="preserve">Revisión de la asistencia financiera internacional </w:t>
      </w:r>
    </w:p>
    <w:p w14:paraId="5302B42B" w14:textId="4E15550D" w:rsidR="00311F74" w:rsidRPr="00311F74" w:rsidRDefault="00311F74" w:rsidP="00311F74">
      <w:pPr>
        <w:jc w:val="both"/>
        <w:rPr>
          <w:rFonts w:ascii="Poppins" w:hAnsi="Poppins" w:cs="Poppins"/>
          <w:sz w:val="20"/>
          <w:szCs w:val="20"/>
        </w:rPr>
      </w:pPr>
      <w:r w:rsidRPr="00311F74">
        <w:rPr>
          <w:rFonts w:ascii="Poppins" w:hAnsi="Poppins" w:cs="Poppins"/>
          <w:sz w:val="20"/>
          <w:szCs w:val="20"/>
        </w:rPr>
        <w:t>El presidente Donald Trump ordenó una pausa inmediata en la entrega de fondos de ayuda al desarrollo para realizar una revisión exhaustiva de los programas existentes. Esta revisión, que deberá completarse en un plazo de 90 días, busca garantizar que toda la asistencia internacional esté alineada con los intereses nacionales y la política exterior de Estados Unidos. La medida incluye fondos dirigidos a gobiernos extranjeros, organizaciones internacionales, ONG y contratistas.</w:t>
      </w:r>
    </w:p>
    <w:p w14:paraId="38918242" w14:textId="77777777" w:rsidR="00311F74" w:rsidRDefault="00311F74" w:rsidP="00311F74">
      <w:pPr>
        <w:jc w:val="both"/>
        <w:rPr>
          <w:rFonts w:ascii="Poppins" w:hAnsi="Poppins" w:cs="Poppins"/>
          <w:sz w:val="20"/>
          <w:szCs w:val="20"/>
        </w:rPr>
      </w:pPr>
      <w:r w:rsidRPr="00311F74">
        <w:rPr>
          <w:rFonts w:ascii="Poppins" w:hAnsi="Poppins" w:cs="Poppins"/>
          <w:sz w:val="20"/>
          <w:szCs w:val="20"/>
        </w:rPr>
        <w:t>La administración justifica esta decisión señalando que la ayuda al desarrollo en su estado actual podría contradecir los valores e intereses de Estados Unidos y, en algunos casos, desestabilizar la paz mundial al promover ideas que no favorecen relaciones estables y armoniosas. En adelante, se establece que la asistencia solo se distribuirá si se considera beneficiosa para el país, asegurando que contribuya directamente al fortalecimiento de las relaciones internacionales alineadas con los objetivos estratégicos de la política exterior estadounidense.</w:t>
      </w:r>
    </w:p>
    <w:p w14:paraId="59828F5A" w14:textId="24576D9F" w:rsidR="00E20BD3" w:rsidRPr="008B4F5F" w:rsidRDefault="008B4F5F" w:rsidP="007230C3">
      <w:pPr>
        <w:jc w:val="both"/>
        <w:rPr>
          <w:rFonts w:ascii="Poppins" w:hAnsi="Poppins" w:cs="Poppins"/>
          <w:sz w:val="20"/>
          <w:szCs w:val="20"/>
        </w:rPr>
      </w:pPr>
      <w:r w:rsidRPr="008B4F5F">
        <w:rPr>
          <w:rFonts w:ascii="Poppins" w:hAnsi="Poppins" w:cs="Poppins"/>
          <w:sz w:val="20"/>
          <w:szCs w:val="20"/>
        </w:rPr>
        <w:t>Puedes consultar más información sobre esta medida en el siguiente enlace:</w:t>
      </w:r>
      <w:r>
        <w:rPr>
          <w:rFonts w:ascii="Poppins" w:hAnsi="Poppins" w:cs="Poppins"/>
          <w:sz w:val="20"/>
          <w:szCs w:val="20"/>
        </w:rPr>
        <w:t xml:space="preserve"> </w:t>
      </w:r>
      <w:hyperlink r:id="rId19" w:history="1">
        <w:r w:rsidRPr="008B4F5F">
          <w:rPr>
            <w:rStyle w:val="Hipervnculo"/>
            <w:rFonts w:ascii="Poppins" w:hAnsi="Poppins" w:cs="Poppins"/>
            <w:sz w:val="20"/>
            <w:szCs w:val="20"/>
          </w:rPr>
          <w:t>Reevaluating and Realigning United States Foreign Aid</w:t>
        </w:r>
      </w:hyperlink>
    </w:p>
    <w:p w14:paraId="3B3CB6DB" w14:textId="77777777" w:rsidR="007230C3" w:rsidRPr="00F91772" w:rsidRDefault="007230C3" w:rsidP="007230C3">
      <w:pPr>
        <w:jc w:val="right"/>
        <w:rPr>
          <w:rFonts w:ascii="Poppins" w:hAnsi="Poppins" w:cs="Poppins"/>
          <w:sz w:val="20"/>
          <w:szCs w:val="20"/>
        </w:rPr>
      </w:pPr>
    </w:p>
    <w:p w14:paraId="1DD77CA1" w14:textId="44B1E811" w:rsidR="00812BC7" w:rsidRPr="00516D99" w:rsidRDefault="007230C3" w:rsidP="007230C3">
      <w:pPr>
        <w:jc w:val="right"/>
        <w:rPr>
          <w:rFonts w:ascii="Poppins" w:hAnsi="Poppins" w:cs="Poppins"/>
          <w:sz w:val="20"/>
          <w:szCs w:val="20"/>
          <w:lang w:val="en-US"/>
        </w:rPr>
      </w:pPr>
      <w:r w:rsidRPr="00516D99">
        <w:rPr>
          <w:rFonts w:ascii="Poppins" w:hAnsi="Poppins" w:cs="Poppins"/>
          <w:sz w:val="20"/>
          <w:szCs w:val="20"/>
          <w:lang w:val="en-US"/>
        </w:rPr>
        <w:t>CEOE, 2</w:t>
      </w:r>
      <w:r w:rsidR="00FC48F6">
        <w:rPr>
          <w:rFonts w:ascii="Poppins" w:hAnsi="Poppins" w:cs="Poppins"/>
          <w:sz w:val="20"/>
          <w:szCs w:val="20"/>
          <w:lang w:val="en-US"/>
        </w:rPr>
        <w:t>2</w:t>
      </w:r>
      <w:r w:rsidRPr="00516D99">
        <w:rPr>
          <w:rFonts w:ascii="Poppins" w:hAnsi="Poppins" w:cs="Poppins"/>
          <w:sz w:val="20"/>
          <w:szCs w:val="20"/>
          <w:lang w:val="en-US"/>
        </w:rPr>
        <w:t xml:space="preserve"> de enero de 2025</w:t>
      </w:r>
    </w:p>
    <w:sectPr w:rsidR="00812BC7" w:rsidRPr="00516D99">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B490E" w14:textId="77777777" w:rsidR="00F32758" w:rsidRDefault="00F32758" w:rsidP="007230C3">
      <w:pPr>
        <w:spacing w:after="0" w:line="240" w:lineRule="auto"/>
      </w:pPr>
      <w:r>
        <w:separator/>
      </w:r>
    </w:p>
  </w:endnote>
  <w:endnote w:type="continuationSeparator" w:id="0">
    <w:p w14:paraId="3D95A9C5" w14:textId="77777777" w:rsidR="00F32758" w:rsidRDefault="00F32758" w:rsidP="0072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812874"/>
      <w:docPartObj>
        <w:docPartGallery w:val="Page Numbers (Bottom of Page)"/>
        <w:docPartUnique/>
      </w:docPartObj>
    </w:sdtPr>
    <w:sdtContent>
      <w:p w14:paraId="3F339BC9" w14:textId="48D9EEB4" w:rsidR="007230C3" w:rsidRDefault="007230C3">
        <w:pPr>
          <w:pStyle w:val="Piedepgina"/>
          <w:jc w:val="right"/>
        </w:pPr>
        <w:r>
          <w:fldChar w:fldCharType="begin"/>
        </w:r>
        <w:r>
          <w:instrText>PAGE   \* MERGEFORMAT</w:instrText>
        </w:r>
        <w:r>
          <w:fldChar w:fldCharType="separate"/>
        </w:r>
        <w:r>
          <w:t>2</w:t>
        </w:r>
        <w:r>
          <w:fldChar w:fldCharType="end"/>
        </w:r>
      </w:p>
    </w:sdtContent>
  </w:sdt>
  <w:p w14:paraId="2A989A76" w14:textId="77777777" w:rsidR="007230C3" w:rsidRDefault="007230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77D1" w14:textId="77777777" w:rsidR="00F32758" w:rsidRDefault="00F32758" w:rsidP="007230C3">
      <w:pPr>
        <w:spacing w:after="0" w:line="240" w:lineRule="auto"/>
      </w:pPr>
      <w:r>
        <w:separator/>
      </w:r>
    </w:p>
  </w:footnote>
  <w:footnote w:type="continuationSeparator" w:id="0">
    <w:p w14:paraId="4AEA5EE4" w14:textId="77777777" w:rsidR="00F32758" w:rsidRDefault="00F32758" w:rsidP="0072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7067" w14:textId="5D5CAF16" w:rsidR="00CA53AC" w:rsidRDefault="00CA53AC">
    <w:pPr>
      <w:pStyle w:val="Encabezado"/>
    </w:pPr>
    <w:r>
      <w:rPr>
        <w:noProof/>
      </w:rPr>
      <w:drawing>
        <wp:anchor distT="0" distB="0" distL="114300" distR="114300" simplePos="0" relativeHeight="251658240" behindDoc="0" locked="0" layoutInCell="1" allowOverlap="1" wp14:anchorId="0F1EEFD3" wp14:editId="6951B33E">
          <wp:simplePos x="0" y="0"/>
          <wp:positionH relativeFrom="column">
            <wp:posOffset>-537210</wp:posOffset>
          </wp:positionH>
          <wp:positionV relativeFrom="paragraph">
            <wp:posOffset>-182880</wp:posOffset>
          </wp:positionV>
          <wp:extent cx="1905000" cy="552017"/>
          <wp:effectExtent l="0" t="0" r="0" b="0"/>
          <wp:wrapSquare wrapText="bothSides"/>
          <wp:docPr id="1971632773"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32773" name="Imagen 1"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l="17110" t="35667" r="20802" b="38892"/>
                  <a:stretch/>
                </pic:blipFill>
                <pic:spPr bwMode="auto">
                  <a:xfrm>
                    <a:off x="0" y="0"/>
                    <a:ext cx="1905000" cy="552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260F84" w14:textId="77777777" w:rsidR="00CA53AC" w:rsidRDefault="00CA53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A30"/>
    <w:multiLevelType w:val="hybridMultilevel"/>
    <w:tmpl w:val="A4F85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74721C"/>
    <w:multiLevelType w:val="multilevel"/>
    <w:tmpl w:val="3BACB21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9D1784"/>
    <w:multiLevelType w:val="multilevel"/>
    <w:tmpl w:val="3BACB21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0E3F8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97029B"/>
    <w:multiLevelType w:val="hybridMultilevel"/>
    <w:tmpl w:val="28BC31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717511896">
    <w:abstractNumId w:val="0"/>
  </w:num>
  <w:num w:numId="2" w16cid:durableId="130641268">
    <w:abstractNumId w:val="3"/>
  </w:num>
  <w:num w:numId="3" w16cid:durableId="487868978">
    <w:abstractNumId w:val="2"/>
  </w:num>
  <w:num w:numId="4" w16cid:durableId="2106605892">
    <w:abstractNumId w:val="1"/>
  </w:num>
  <w:num w:numId="5" w16cid:durableId="277639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E7"/>
    <w:rsid w:val="000044B7"/>
    <w:rsid w:val="0007546A"/>
    <w:rsid w:val="000A392E"/>
    <w:rsid w:val="000A4527"/>
    <w:rsid w:val="000B376D"/>
    <w:rsid w:val="000E3032"/>
    <w:rsid w:val="000F363B"/>
    <w:rsid w:val="00123DAE"/>
    <w:rsid w:val="00163775"/>
    <w:rsid w:val="001B073F"/>
    <w:rsid w:val="00214362"/>
    <w:rsid w:val="00297093"/>
    <w:rsid w:val="002C0788"/>
    <w:rsid w:val="002D287C"/>
    <w:rsid w:val="002E0738"/>
    <w:rsid w:val="00311F74"/>
    <w:rsid w:val="00325CCA"/>
    <w:rsid w:val="00351897"/>
    <w:rsid w:val="00381DE7"/>
    <w:rsid w:val="003827EE"/>
    <w:rsid w:val="00437336"/>
    <w:rsid w:val="004E1906"/>
    <w:rsid w:val="004E6D3E"/>
    <w:rsid w:val="00507C07"/>
    <w:rsid w:val="00516D99"/>
    <w:rsid w:val="00540AE2"/>
    <w:rsid w:val="005B4D95"/>
    <w:rsid w:val="005B79F3"/>
    <w:rsid w:val="00641D9B"/>
    <w:rsid w:val="0064508E"/>
    <w:rsid w:val="00685497"/>
    <w:rsid w:val="006A2690"/>
    <w:rsid w:val="006B6647"/>
    <w:rsid w:val="006E04B7"/>
    <w:rsid w:val="006F3DAD"/>
    <w:rsid w:val="007230C3"/>
    <w:rsid w:val="007405CD"/>
    <w:rsid w:val="00745E65"/>
    <w:rsid w:val="00755CC9"/>
    <w:rsid w:val="007735E3"/>
    <w:rsid w:val="007A7675"/>
    <w:rsid w:val="007E010C"/>
    <w:rsid w:val="007E1287"/>
    <w:rsid w:val="00812BC7"/>
    <w:rsid w:val="008158E4"/>
    <w:rsid w:val="00857905"/>
    <w:rsid w:val="00872F64"/>
    <w:rsid w:val="00890251"/>
    <w:rsid w:val="008A0B54"/>
    <w:rsid w:val="008B4F5F"/>
    <w:rsid w:val="008C17E0"/>
    <w:rsid w:val="008F7FC1"/>
    <w:rsid w:val="00936F7E"/>
    <w:rsid w:val="00963BD8"/>
    <w:rsid w:val="00971A7D"/>
    <w:rsid w:val="009B20F3"/>
    <w:rsid w:val="009E2C9D"/>
    <w:rsid w:val="00A311FD"/>
    <w:rsid w:val="00A37DAE"/>
    <w:rsid w:val="00A65F15"/>
    <w:rsid w:val="00AA4570"/>
    <w:rsid w:val="00AC5EEA"/>
    <w:rsid w:val="00AE55C6"/>
    <w:rsid w:val="00B27A4A"/>
    <w:rsid w:val="00B47176"/>
    <w:rsid w:val="00B50ABD"/>
    <w:rsid w:val="00B56C2D"/>
    <w:rsid w:val="00BD14C1"/>
    <w:rsid w:val="00BD6C73"/>
    <w:rsid w:val="00C00715"/>
    <w:rsid w:val="00C13A48"/>
    <w:rsid w:val="00C463CE"/>
    <w:rsid w:val="00C56F9E"/>
    <w:rsid w:val="00C671F1"/>
    <w:rsid w:val="00C87224"/>
    <w:rsid w:val="00CA53AC"/>
    <w:rsid w:val="00CC15C5"/>
    <w:rsid w:val="00D06B8B"/>
    <w:rsid w:val="00D36F2C"/>
    <w:rsid w:val="00D8075B"/>
    <w:rsid w:val="00DB1E2B"/>
    <w:rsid w:val="00DD0092"/>
    <w:rsid w:val="00E1375E"/>
    <w:rsid w:val="00E170FD"/>
    <w:rsid w:val="00E17329"/>
    <w:rsid w:val="00E20BD3"/>
    <w:rsid w:val="00E35B88"/>
    <w:rsid w:val="00E435A5"/>
    <w:rsid w:val="00E972E7"/>
    <w:rsid w:val="00EE3758"/>
    <w:rsid w:val="00EF0C2A"/>
    <w:rsid w:val="00F1342E"/>
    <w:rsid w:val="00F32758"/>
    <w:rsid w:val="00F43F56"/>
    <w:rsid w:val="00F60716"/>
    <w:rsid w:val="00F6424D"/>
    <w:rsid w:val="00F91772"/>
    <w:rsid w:val="00FA28AB"/>
    <w:rsid w:val="00FA3565"/>
    <w:rsid w:val="00FC4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234B"/>
  <w15:chartTrackingRefBased/>
  <w15:docId w15:val="{CB2A453A-B831-4FFE-A1C6-5488C4F5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1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1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1D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1D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1D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1D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1D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1D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1D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1D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1D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1D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1D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1D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1D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1D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1D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1DE7"/>
    <w:rPr>
      <w:rFonts w:eastAsiaTheme="majorEastAsia" w:cstheme="majorBidi"/>
      <w:color w:val="272727" w:themeColor="text1" w:themeTint="D8"/>
    </w:rPr>
  </w:style>
  <w:style w:type="paragraph" w:styleId="Ttulo">
    <w:name w:val="Title"/>
    <w:basedOn w:val="Normal"/>
    <w:next w:val="Normal"/>
    <w:link w:val="TtuloCar"/>
    <w:uiPriority w:val="10"/>
    <w:qFormat/>
    <w:rsid w:val="00381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1D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1D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1D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1DE7"/>
    <w:pPr>
      <w:spacing w:before="160"/>
      <w:jc w:val="center"/>
    </w:pPr>
    <w:rPr>
      <w:i/>
      <w:iCs/>
      <w:color w:val="404040" w:themeColor="text1" w:themeTint="BF"/>
    </w:rPr>
  </w:style>
  <w:style w:type="character" w:customStyle="1" w:styleId="CitaCar">
    <w:name w:val="Cita Car"/>
    <w:basedOn w:val="Fuentedeprrafopredeter"/>
    <w:link w:val="Cita"/>
    <w:uiPriority w:val="29"/>
    <w:rsid w:val="00381DE7"/>
    <w:rPr>
      <w:i/>
      <w:iCs/>
      <w:color w:val="404040" w:themeColor="text1" w:themeTint="BF"/>
    </w:rPr>
  </w:style>
  <w:style w:type="paragraph" w:styleId="Prrafodelista">
    <w:name w:val="List Paragraph"/>
    <w:basedOn w:val="Normal"/>
    <w:uiPriority w:val="34"/>
    <w:qFormat/>
    <w:rsid w:val="00381DE7"/>
    <w:pPr>
      <w:ind w:left="720"/>
      <w:contextualSpacing/>
    </w:pPr>
  </w:style>
  <w:style w:type="character" w:styleId="nfasisintenso">
    <w:name w:val="Intense Emphasis"/>
    <w:basedOn w:val="Fuentedeprrafopredeter"/>
    <w:uiPriority w:val="21"/>
    <w:qFormat/>
    <w:rsid w:val="00381DE7"/>
    <w:rPr>
      <w:i/>
      <w:iCs/>
      <w:color w:val="0F4761" w:themeColor="accent1" w:themeShade="BF"/>
    </w:rPr>
  </w:style>
  <w:style w:type="paragraph" w:styleId="Citadestacada">
    <w:name w:val="Intense Quote"/>
    <w:basedOn w:val="Normal"/>
    <w:next w:val="Normal"/>
    <w:link w:val="CitadestacadaCar"/>
    <w:uiPriority w:val="30"/>
    <w:qFormat/>
    <w:rsid w:val="00381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1DE7"/>
    <w:rPr>
      <w:i/>
      <w:iCs/>
      <w:color w:val="0F4761" w:themeColor="accent1" w:themeShade="BF"/>
    </w:rPr>
  </w:style>
  <w:style w:type="character" w:styleId="Referenciaintensa">
    <w:name w:val="Intense Reference"/>
    <w:basedOn w:val="Fuentedeprrafopredeter"/>
    <w:uiPriority w:val="32"/>
    <w:qFormat/>
    <w:rsid w:val="00381DE7"/>
    <w:rPr>
      <w:b/>
      <w:bCs/>
      <w:smallCaps/>
      <w:color w:val="0F4761" w:themeColor="accent1" w:themeShade="BF"/>
      <w:spacing w:val="5"/>
    </w:rPr>
  </w:style>
  <w:style w:type="character" w:styleId="Hipervnculo">
    <w:name w:val="Hyperlink"/>
    <w:basedOn w:val="Fuentedeprrafopredeter"/>
    <w:uiPriority w:val="99"/>
    <w:unhideWhenUsed/>
    <w:rsid w:val="007E010C"/>
    <w:rPr>
      <w:color w:val="467886" w:themeColor="hyperlink"/>
      <w:u w:val="single"/>
    </w:rPr>
  </w:style>
  <w:style w:type="character" w:styleId="Mencinsinresolver">
    <w:name w:val="Unresolved Mention"/>
    <w:basedOn w:val="Fuentedeprrafopredeter"/>
    <w:uiPriority w:val="99"/>
    <w:semiHidden/>
    <w:unhideWhenUsed/>
    <w:rsid w:val="007E010C"/>
    <w:rPr>
      <w:color w:val="605E5C"/>
      <w:shd w:val="clear" w:color="auto" w:fill="E1DFDD"/>
    </w:rPr>
  </w:style>
  <w:style w:type="paragraph" w:styleId="NormalWeb">
    <w:name w:val="Normal (Web)"/>
    <w:basedOn w:val="Normal"/>
    <w:uiPriority w:val="99"/>
    <w:semiHidden/>
    <w:unhideWhenUsed/>
    <w:rsid w:val="00872F64"/>
    <w:rPr>
      <w:rFonts w:ascii="Times New Roman" w:hAnsi="Times New Roman" w:cs="Times New Roman"/>
    </w:rPr>
  </w:style>
  <w:style w:type="paragraph" w:styleId="Encabezado">
    <w:name w:val="header"/>
    <w:basedOn w:val="Normal"/>
    <w:link w:val="EncabezadoCar"/>
    <w:uiPriority w:val="99"/>
    <w:unhideWhenUsed/>
    <w:rsid w:val="00723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30C3"/>
  </w:style>
  <w:style w:type="paragraph" w:styleId="Piedepgina">
    <w:name w:val="footer"/>
    <w:basedOn w:val="Normal"/>
    <w:link w:val="PiedepginaCar"/>
    <w:uiPriority w:val="99"/>
    <w:unhideWhenUsed/>
    <w:rsid w:val="007230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764">
      <w:bodyDiv w:val="1"/>
      <w:marLeft w:val="0"/>
      <w:marRight w:val="0"/>
      <w:marTop w:val="0"/>
      <w:marBottom w:val="0"/>
      <w:divBdr>
        <w:top w:val="none" w:sz="0" w:space="0" w:color="auto"/>
        <w:left w:val="none" w:sz="0" w:space="0" w:color="auto"/>
        <w:bottom w:val="none" w:sz="0" w:space="0" w:color="auto"/>
        <w:right w:val="none" w:sz="0" w:space="0" w:color="auto"/>
      </w:divBdr>
    </w:div>
    <w:div w:id="41448701">
      <w:bodyDiv w:val="1"/>
      <w:marLeft w:val="0"/>
      <w:marRight w:val="0"/>
      <w:marTop w:val="0"/>
      <w:marBottom w:val="0"/>
      <w:divBdr>
        <w:top w:val="none" w:sz="0" w:space="0" w:color="auto"/>
        <w:left w:val="none" w:sz="0" w:space="0" w:color="auto"/>
        <w:bottom w:val="none" w:sz="0" w:space="0" w:color="auto"/>
        <w:right w:val="none" w:sz="0" w:space="0" w:color="auto"/>
      </w:divBdr>
    </w:div>
    <w:div w:id="147870526">
      <w:bodyDiv w:val="1"/>
      <w:marLeft w:val="0"/>
      <w:marRight w:val="0"/>
      <w:marTop w:val="0"/>
      <w:marBottom w:val="0"/>
      <w:divBdr>
        <w:top w:val="none" w:sz="0" w:space="0" w:color="auto"/>
        <w:left w:val="none" w:sz="0" w:space="0" w:color="auto"/>
        <w:bottom w:val="none" w:sz="0" w:space="0" w:color="auto"/>
        <w:right w:val="none" w:sz="0" w:space="0" w:color="auto"/>
      </w:divBdr>
    </w:div>
    <w:div w:id="197477972">
      <w:bodyDiv w:val="1"/>
      <w:marLeft w:val="0"/>
      <w:marRight w:val="0"/>
      <w:marTop w:val="0"/>
      <w:marBottom w:val="0"/>
      <w:divBdr>
        <w:top w:val="none" w:sz="0" w:space="0" w:color="auto"/>
        <w:left w:val="none" w:sz="0" w:space="0" w:color="auto"/>
        <w:bottom w:val="none" w:sz="0" w:space="0" w:color="auto"/>
        <w:right w:val="none" w:sz="0" w:space="0" w:color="auto"/>
      </w:divBdr>
    </w:div>
    <w:div w:id="199898670">
      <w:bodyDiv w:val="1"/>
      <w:marLeft w:val="0"/>
      <w:marRight w:val="0"/>
      <w:marTop w:val="0"/>
      <w:marBottom w:val="0"/>
      <w:divBdr>
        <w:top w:val="none" w:sz="0" w:space="0" w:color="auto"/>
        <w:left w:val="none" w:sz="0" w:space="0" w:color="auto"/>
        <w:bottom w:val="none" w:sz="0" w:space="0" w:color="auto"/>
        <w:right w:val="none" w:sz="0" w:space="0" w:color="auto"/>
      </w:divBdr>
    </w:div>
    <w:div w:id="238638826">
      <w:bodyDiv w:val="1"/>
      <w:marLeft w:val="0"/>
      <w:marRight w:val="0"/>
      <w:marTop w:val="0"/>
      <w:marBottom w:val="0"/>
      <w:divBdr>
        <w:top w:val="none" w:sz="0" w:space="0" w:color="auto"/>
        <w:left w:val="none" w:sz="0" w:space="0" w:color="auto"/>
        <w:bottom w:val="none" w:sz="0" w:space="0" w:color="auto"/>
        <w:right w:val="none" w:sz="0" w:space="0" w:color="auto"/>
      </w:divBdr>
    </w:div>
    <w:div w:id="260769607">
      <w:bodyDiv w:val="1"/>
      <w:marLeft w:val="0"/>
      <w:marRight w:val="0"/>
      <w:marTop w:val="0"/>
      <w:marBottom w:val="0"/>
      <w:divBdr>
        <w:top w:val="none" w:sz="0" w:space="0" w:color="auto"/>
        <w:left w:val="none" w:sz="0" w:space="0" w:color="auto"/>
        <w:bottom w:val="none" w:sz="0" w:space="0" w:color="auto"/>
        <w:right w:val="none" w:sz="0" w:space="0" w:color="auto"/>
      </w:divBdr>
    </w:div>
    <w:div w:id="275522466">
      <w:bodyDiv w:val="1"/>
      <w:marLeft w:val="0"/>
      <w:marRight w:val="0"/>
      <w:marTop w:val="0"/>
      <w:marBottom w:val="0"/>
      <w:divBdr>
        <w:top w:val="none" w:sz="0" w:space="0" w:color="auto"/>
        <w:left w:val="none" w:sz="0" w:space="0" w:color="auto"/>
        <w:bottom w:val="none" w:sz="0" w:space="0" w:color="auto"/>
        <w:right w:val="none" w:sz="0" w:space="0" w:color="auto"/>
      </w:divBdr>
    </w:div>
    <w:div w:id="293294612">
      <w:bodyDiv w:val="1"/>
      <w:marLeft w:val="0"/>
      <w:marRight w:val="0"/>
      <w:marTop w:val="0"/>
      <w:marBottom w:val="0"/>
      <w:divBdr>
        <w:top w:val="none" w:sz="0" w:space="0" w:color="auto"/>
        <w:left w:val="none" w:sz="0" w:space="0" w:color="auto"/>
        <w:bottom w:val="none" w:sz="0" w:space="0" w:color="auto"/>
        <w:right w:val="none" w:sz="0" w:space="0" w:color="auto"/>
      </w:divBdr>
    </w:div>
    <w:div w:id="404305415">
      <w:bodyDiv w:val="1"/>
      <w:marLeft w:val="0"/>
      <w:marRight w:val="0"/>
      <w:marTop w:val="0"/>
      <w:marBottom w:val="0"/>
      <w:divBdr>
        <w:top w:val="none" w:sz="0" w:space="0" w:color="auto"/>
        <w:left w:val="none" w:sz="0" w:space="0" w:color="auto"/>
        <w:bottom w:val="none" w:sz="0" w:space="0" w:color="auto"/>
        <w:right w:val="none" w:sz="0" w:space="0" w:color="auto"/>
      </w:divBdr>
    </w:div>
    <w:div w:id="438379830">
      <w:bodyDiv w:val="1"/>
      <w:marLeft w:val="0"/>
      <w:marRight w:val="0"/>
      <w:marTop w:val="0"/>
      <w:marBottom w:val="0"/>
      <w:divBdr>
        <w:top w:val="none" w:sz="0" w:space="0" w:color="auto"/>
        <w:left w:val="none" w:sz="0" w:space="0" w:color="auto"/>
        <w:bottom w:val="none" w:sz="0" w:space="0" w:color="auto"/>
        <w:right w:val="none" w:sz="0" w:space="0" w:color="auto"/>
      </w:divBdr>
    </w:div>
    <w:div w:id="456073911">
      <w:bodyDiv w:val="1"/>
      <w:marLeft w:val="0"/>
      <w:marRight w:val="0"/>
      <w:marTop w:val="0"/>
      <w:marBottom w:val="0"/>
      <w:divBdr>
        <w:top w:val="none" w:sz="0" w:space="0" w:color="auto"/>
        <w:left w:val="none" w:sz="0" w:space="0" w:color="auto"/>
        <w:bottom w:val="none" w:sz="0" w:space="0" w:color="auto"/>
        <w:right w:val="none" w:sz="0" w:space="0" w:color="auto"/>
      </w:divBdr>
    </w:div>
    <w:div w:id="476728935">
      <w:bodyDiv w:val="1"/>
      <w:marLeft w:val="0"/>
      <w:marRight w:val="0"/>
      <w:marTop w:val="0"/>
      <w:marBottom w:val="0"/>
      <w:divBdr>
        <w:top w:val="none" w:sz="0" w:space="0" w:color="auto"/>
        <w:left w:val="none" w:sz="0" w:space="0" w:color="auto"/>
        <w:bottom w:val="none" w:sz="0" w:space="0" w:color="auto"/>
        <w:right w:val="none" w:sz="0" w:space="0" w:color="auto"/>
      </w:divBdr>
    </w:div>
    <w:div w:id="525874028">
      <w:bodyDiv w:val="1"/>
      <w:marLeft w:val="0"/>
      <w:marRight w:val="0"/>
      <w:marTop w:val="0"/>
      <w:marBottom w:val="0"/>
      <w:divBdr>
        <w:top w:val="none" w:sz="0" w:space="0" w:color="auto"/>
        <w:left w:val="none" w:sz="0" w:space="0" w:color="auto"/>
        <w:bottom w:val="none" w:sz="0" w:space="0" w:color="auto"/>
        <w:right w:val="none" w:sz="0" w:space="0" w:color="auto"/>
      </w:divBdr>
    </w:div>
    <w:div w:id="629627006">
      <w:bodyDiv w:val="1"/>
      <w:marLeft w:val="0"/>
      <w:marRight w:val="0"/>
      <w:marTop w:val="0"/>
      <w:marBottom w:val="0"/>
      <w:divBdr>
        <w:top w:val="none" w:sz="0" w:space="0" w:color="auto"/>
        <w:left w:val="none" w:sz="0" w:space="0" w:color="auto"/>
        <w:bottom w:val="none" w:sz="0" w:space="0" w:color="auto"/>
        <w:right w:val="none" w:sz="0" w:space="0" w:color="auto"/>
      </w:divBdr>
    </w:div>
    <w:div w:id="631133353">
      <w:bodyDiv w:val="1"/>
      <w:marLeft w:val="0"/>
      <w:marRight w:val="0"/>
      <w:marTop w:val="0"/>
      <w:marBottom w:val="0"/>
      <w:divBdr>
        <w:top w:val="none" w:sz="0" w:space="0" w:color="auto"/>
        <w:left w:val="none" w:sz="0" w:space="0" w:color="auto"/>
        <w:bottom w:val="none" w:sz="0" w:space="0" w:color="auto"/>
        <w:right w:val="none" w:sz="0" w:space="0" w:color="auto"/>
      </w:divBdr>
    </w:div>
    <w:div w:id="688409990">
      <w:bodyDiv w:val="1"/>
      <w:marLeft w:val="0"/>
      <w:marRight w:val="0"/>
      <w:marTop w:val="0"/>
      <w:marBottom w:val="0"/>
      <w:divBdr>
        <w:top w:val="none" w:sz="0" w:space="0" w:color="auto"/>
        <w:left w:val="none" w:sz="0" w:space="0" w:color="auto"/>
        <w:bottom w:val="none" w:sz="0" w:space="0" w:color="auto"/>
        <w:right w:val="none" w:sz="0" w:space="0" w:color="auto"/>
      </w:divBdr>
    </w:div>
    <w:div w:id="733353934">
      <w:bodyDiv w:val="1"/>
      <w:marLeft w:val="0"/>
      <w:marRight w:val="0"/>
      <w:marTop w:val="0"/>
      <w:marBottom w:val="0"/>
      <w:divBdr>
        <w:top w:val="none" w:sz="0" w:space="0" w:color="auto"/>
        <w:left w:val="none" w:sz="0" w:space="0" w:color="auto"/>
        <w:bottom w:val="none" w:sz="0" w:space="0" w:color="auto"/>
        <w:right w:val="none" w:sz="0" w:space="0" w:color="auto"/>
      </w:divBdr>
    </w:div>
    <w:div w:id="753093440">
      <w:bodyDiv w:val="1"/>
      <w:marLeft w:val="0"/>
      <w:marRight w:val="0"/>
      <w:marTop w:val="0"/>
      <w:marBottom w:val="0"/>
      <w:divBdr>
        <w:top w:val="none" w:sz="0" w:space="0" w:color="auto"/>
        <w:left w:val="none" w:sz="0" w:space="0" w:color="auto"/>
        <w:bottom w:val="none" w:sz="0" w:space="0" w:color="auto"/>
        <w:right w:val="none" w:sz="0" w:space="0" w:color="auto"/>
      </w:divBdr>
    </w:div>
    <w:div w:id="767309430">
      <w:bodyDiv w:val="1"/>
      <w:marLeft w:val="0"/>
      <w:marRight w:val="0"/>
      <w:marTop w:val="0"/>
      <w:marBottom w:val="0"/>
      <w:divBdr>
        <w:top w:val="none" w:sz="0" w:space="0" w:color="auto"/>
        <w:left w:val="none" w:sz="0" w:space="0" w:color="auto"/>
        <w:bottom w:val="none" w:sz="0" w:space="0" w:color="auto"/>
        <w:right w:val="none" w:sz="0" w:space="0" w:color="auto"/>
      </w:divBdr>
    </w:div>
    <w:div w:id="771508182">
      <w:bodyDiv w:val="1"/>
      <w:marLeft w:val="0"/>
      <w:marRight w:val="0"/>
      <w:marTop w:val="0"/>
      <w:marBottom w:val="0"/>
      <w:divBdr>
        <w:top w:val="none" w:sz="0" w:space="0" w:color="auto"/>
        <w:left w:val="none" w:sz="0" w:space="0" w:color="auto"/>
        <w:bottom w:val="none" w:sz="0" w:space="0" w:color="auto"/>
        <w:right w:val="none" w:sz="0" w:space="0" w:color="auto"/>
      </w:divBdr>
    </w:div>
    <w:div w:id="805971777">
      <w:bodyDiv w:val="1"/>
      <w:marLeft w:val="0"/>
      <w:marRight w:val="0"/>
      <w:marTop w:val="0"/>
      <w:marBottom w:val="0"/>
      <w:divBdr>
        <w:top w:val="none" w:sz="0" w:space="0" w:color="auto"/>
        <w:left w:val="none" w:sz="0" w:space="0" w:color="auto"/>
        <w:bottom w:val="none" w:sz="0" w:space="0" w:color="auto"/>
        <w:right w:val="none" w:sz="0" w:space="0" w:color="auto"/>
      </w:divBdr>
    </w:div>
    <w:div w:id="813569010">
      <w:bodyDiv w:val="1"/>
      <w:marLeft w:val="0"/>
      <w:marRight w:val="0"/>
      <w:marTop w:val="0"/>
      <w:marBottom w:val="0"/>
      <w:divBdr>
        <w:top w:val="none" w:sz="0" w:space="0" w:color="auto"/>
        <w:left w:val="none" w:sz="0" w:space="0" w:color="auto"/>
        <w:bottom w:val="none" w:sz="0" w:space="0" w:color="auto"/>
        <w:right w:val="none" w:sz="0" w:space="0" w:color="auto"/>
      </w:divBdr>
    </w:div>
    <w:div w:id="835999703">
      <w:bodyDiv w:val="1"/>
      <w:marLeft w:val="0"/>
      <w:marRight w:val="0"/>
      <w:marTop w:val="0"/>
      <w:marBottom w:val="0"/>
      <w:divBdr>
        <w:top w:val="none" w:sz="0" w:space="0" w:color="auto"/>
        <w:left w:val="none" w:sz="0" w:space="0" w:color="auto"/>
        <w:bottom w:val="none" w:sz="0" w:space="0" w:color="auto"/>
        <w:right w:val="none" w:sz="0" w:space="0" w:color="auto"/>
      </w:divBdr>
    </w:div>
    <w:div w:id="837770690">
      <w:bodyDiv w:val="1"/>
      <w:marLeft w:val="0"/>
      <w:marRight w:val="0"/>
      <w:marTop w:val="0"/>
      <w:marBottom w:val="0"/>
      <w:divBdr>
        <w:top w:val="none" w:sz="0" w:space="0" w:color="auto"/>
        <w:left w:val="none" w:sz="0" w:space="0" w:color="auto"/>
        <w:bottom w:val="none" w:sz="0" w:space="0" w:color="auto"/>
        <w:right w:val="none" w:sz="0" w:space="0" w:color="auto"/>
      </w:divBdr>
    </w:div>
    <w:div w:id="842089707">
      <w:bodyDiv w:val="1"/>
      <w:marLeft w:val="0"/>
      <w:marRight w:val="0"/>
      <w:marTop w:val="0"/>
      <w:marBottom w:val="0"/>
      <w:divBdr>
        <w:top w:val="none" w:sz="0" w:space="0" w:color="auto"/>
        <w:left w:val="none" w:sz="0" w:space="0" w:color="auto"/>
        <w:bottom w:val="none" w:sz="0" w:space="0" w:color="auto"/>
        <w:right w:val="none" w:sz="0" w:space="0" w:color="auto"/>
      </w:divBdr>
    </w:div>
    <w:div w:id="851531341">
      <w:bodyDiv w:val="1"/>
      <w:marLeft w:val="0"/>
      <w:marRight w:val="0"/>
      <w:marTop w:val="0"/>
      <w:marBottom w:val="0"/>
      <w:divBdr>
        <w:top w:val="none" w:sz="0" w:space="0" w:color="auto"/>
        <w:left w:val="none" w:sz="0" w:space="0" w:color="auto"/>
        <w:bottom w:val="none" w:sz="0" w:space="0" w:color="auto"/>
        <w:right w:val="none" w:sz="0" w:space="0" w:color="auto"/>
      </w:divBdr>
    </w:div>
    <w:div w:id="906569281">
      <w:bodyDiv w:val="1"/>
      <w:marLeft w:val="0"/>
      <w:marRight w:val="0"/>
      <w:marTop w:val="0"/>
      <w:marBottom w:val="0"/>
      <w:divBdr>
        <w:top w:val="none" w:sz="0" w:space="0" w:color="auto"/>
        <w:left w:val="none" w:sz="0" w:space="0" w:color="auto"/>
        <w:bottom w:val="none" w:sz="0" w:space="0" w:color="auto"/>
        <w:right w:val="none" w:sz="0" w:space="0" w:color="auto"/>
      </w:divBdr>
    </w:div>
    <w:div w:id="917786005">
      <w:bodyDiv w:val="1"/>
      <w:marLeft w:val="0"/>
      <w:marRight w:val="0"/>
      <w:marTop w:val="0"/>
      <w:marBottom w:val="0"/>
      <w:divBdr>
        <w:top w:val="none" w:sz="0" w:space="0" w:color="auto"/>
        <w:left w:val="none" w:sz="0" w:space="0" w:color="auto"/>
        <w:bottom w:val="none" w:sz="0" w:space="0" w:color="auto"/>
        <w:right w:val="none" w:sz="0" w:space="0" w:color="auto"/>
      </w:divBdr>
    </w:div>
    <w:div w:id="945120061">
      <w:bodyDiv w:val="1"/>
      <w:marLeft w:val="0"/>
      <w:marRight w:val="0"/>
      <w:marTop w:val="0"/>
      <w:marBottom w:val="0"/>
      <w:divBdr>
        <w:top w:val="none" w:sz="0" w:space="0" w:color="auto"/>
        <w:left w:val="none" w:sz="0" w:space="0" w:color="auto"/>
        <w:bottom w:val="none" w:sz="0" w:space="0" w:color="auto"/>
        <w:right w:val="none" w:sz="0" w:space="0" w:color="auto"/>
      </w:divBdr>
    </w:div>
    <w:div w:id="1070150896">
      <w:bodyDiv w:val="1"/>
      <w:marLeft w:val="0"/>
      <w:marRight w:val="0"/>
      <w:marTop w:val="0"/>
      <w:marBottom w:val="0"/>
      <w:divBdr>
        <w:top w:val="none" w:sz="0" w:space="0" w:color="auto"/>
        <w:left w:val="none" w:sz="0" w:space="0" w:color="auto"/>
        <w:bottom w:val="none" w:sz="0" w:space="0" w:color="auto"/>
        <w:right w:val="none" w:sz="0" w:space="0" w:color="auto"/>
      </w:divBdr>
    </w:div>
    <w:div w:id="1100179635">
      <w:bodyDiv w:val="1"/>
      <w:marLeft w:val="0"/>
      <w:marRight w:val="0"/>
      <w:marTop w:val="0"/>
      <w:marBottom w:val="0"/>
      <w:divBdr>
        <w:top w:val="none" w:sz="0" w:space="0" w:color="auto"/>
        <w:left w:val="none" w:sz="0" w:space="0" w:color="auto"/>
        <w:bottom w:val="none" w:sz="0" w:space="0" w:color="auto"/>
        <w:right w:val="none" w:sz="0" w:space="0" w:color="auto"/>
      </w:divBdr>
    </w:div>
    <w:div w:id="1109197901">
      <w:bodyDiv w:val="1"/>
      <w:marLeft w:val="0"/>
      <w:marRight w:val="0"/>
      <w:marTop w:val="0"/>
      <w:marBottom w:val="0"/>
      <w:divBdr>
        <w:top w:val="none" w:sz="0" w:space="0" w:color="auto"/>
        <w:left w:val="none" w:sz="0" w:space="0" w:color="auto"/>
        <w:bottom w:val="none" w:sz="0" w:space="0" w:color="auto"/>
        <w:right w:val="none" w:sz="0" w:space="0" w:color="auto"/>
      </w:divBdr>
    </w:div>
    <w:div w:id="1128089156">
      <w:bodyDiv w:val="1"/>
      <w:marLeft w:val="0"/>
      <w:marRight w:val="0"/>
      <w:marTop w:val="0"/>
      <w:marBottom w:val="0"/>
      <w:divBdr>
        <w:top w:val="none" w:sz="0" w:space="0" w:color="auto"/>
        <w:left w:val="none" w:sz="0" w:space="0" w:color="auto"/>
        <w:bottom w:val="none" w:sz="0" w:space="0" w:color="auto"/>
        <w:right w:val="none" w:sz="0" w:space="0" w:color="auto"/>
      </w:divBdr>
    </w:div>
    <w:div w:id="1179468487">
      <w:bodyDiv w:val="1"/>
      <w:marLeft w:val="0"/>
      <w:marRight w:val="0"/>
      <w:marTop w:val="0"/>
      <w:marBottom w:val="0"/>
      <w:divBdr>
        <w:top w:val="none" w:sz="0" w:space="0" w:color="auto"/>
        <w:left w:val="none" w:sz="0" w:space="0" w:color="auto"/>
        <w:bottom w:val="none" w:sz="0" w:space="0" w:color="auto"/>
        <w:right w:val="none" w:sz="0" w:space="0" w:color="auto"/>
      </w:divBdr>
    </w:div>
    <w:div w:id="1192956931">
      <w:bodyDiv w:val="1"/>
      <w:marLeft w:val="0"/>
      <w:marRight w:val="0"/>
      <w:marTop w:val="0"/>
      <w:marBottom w:val="0"/>
      <w:divBdr>
        <w:top w:val="none" w:sz="0" w:space="0" w:color="auto"/>
        <w:left w:val="none" w:sz="0" w:space="0" w:color="auto"/>
        <w:bottom w:val="none" w:sz="0" w:space="0" w:color="auto"/>
        <w:right w:val="none" w:sz="0" w:space="0" w:color="auto"/>
      </w:divBdr>
    </w:div>
    <w:div w:id="1223523146">
      <w:bodyDiv w:val="1"/>
      <w:marLeft w:val="0"/>
      <w:marRight w:val="0"/>
      <w:marTop w:val="0"/>
      <w:marBottom w:val="0"/>
      <w:divBdr>
        <w:top w:val="none" w:sz="0" w:space="0" w:color="auto"/>
        <w:left w:val="none" w:sz="0" w:space="0" w:color="auto"/>
        <w:bottom w:val="none" w:sz="0" w:space="0" w:color="auto"/>
        <w:right w:val="none" w:sz="0" w:space="0" w:color="auto"/>
      </w:divBdr>
    </w:div>
    <w:div w:id="1231160709">
      <w:bodyDiv w:val="1"/>
      <w:marLeft w:val="0"/>
      <w:marRight w:val="0"/>
      <w:marTop w:val="0"/>
      <w:marBottom w:val="0"/>
      <w:divBdr>
        <w:top w:val="none" w:sz="0" w:space="0" w:color="auto"/>
        <w:left w:val="none" w:sz="0" w:space="0" w:color="auto"/>
        <w:bottom w:val="none" w:sz="0" w:space="0" w:color="auto"/>
        <w:right w:val="none" w:sz="0" w:space="0" w:color="auto"/>
      </w:divBdr>
    </w:div>
    <w:div w:id="1233852581">
      <w:bodyDiv w:val="1"/>
      <w:marLeft w:val="0"/>
      <w:marRight w:val="0"/>
      <w:marTop w:val="0"/>
      <w:marBottom w:val="0"/>
      <w:divBdr>
        <w:top w:val="none" w:sz="0" w:space="0" w:color="auto"/>
        <w:left w:val="none" w:sz="0" w:space="0" w:color="auto"/>
        <w:bottom w:val="none" w:sz="0" w:space="0" w:color="auto"/>
        <w:right w:val="none" w:sz="0" w:space="0" w:color="auto"/>
      </w:divBdr>
      <w:divsChild>
        <w:div w:id="1594434604">
          <w:marLeft w:val="0"/>
          <w:marRight w:val="0"/>
          <w:marTop w:val="0"/>
          <w:marBottom w:val="0"/>
          <w:divBdr>
            <w:top w:val="none" w:sz="0" w:space="0" w:color="auto"/>
            <w:left w:val="none" w:sz="0" w:space="0" w:color="auto"/>
            <w:bottom w:val="none" w:sz="0" w:space="0" w:color="auto"/>
            <w:right w:val="none" w:sz="0" w:space="0" w:color="auto"/>
          </w:divBdr>
        </w:div>
        <w:div w:id="763263345">
          <w:marLeft w:val="0"/>
          <w:marRight w:val="0"/>
          <w:marTop w:val="0"/>
          <w:marBottom w:val="0"/>
          <w:divBdr>
            <w:top w:val="none" w:sz="0" w:space="0" w:color="auto"/>
            <w:left w:val="none" w:sz="0" w:space="0" w:color="auto"/>
            <w:bottom w:val="none" w:sz="0" w:space="0" w:color="auto"/>
            <w:right w:val="none" w:sz="0" w:space="0" w:color="auto"/>
          </w:divBdr>
        </w:div>
        <w:div w:id="495729511">
          <w:marLeft w:val="0"/>
          <w:marRight w:val="0"/>
          <w:marTop w:val="0"/>
          <w:marBottom w:val="0"/>
          <w:divBdr>
            <w:top w:val="none" w:sz="0" w:space="0" w:color="auto"/>
            <w:left w:val="none" w:sz="0" w:space="0" w:color="auto"/>
            <w:bottom w:val="none" w:sz="0" w:space="0" w:color="auto"/>
            <w:right w:val="none" w:sz="0" w:space="0" w:color="auto"/>
          </w:divBdr>
        </w:div>
        <w:div w:id="326322475">
          <w:marLeft w:val="0"/>
          <w:marRight w:val="0"/>
          <w:marTop w:val="0"/>
          <w:marBottom w:val="0"/>
          <w:divBdr>
            <w:top w:val="none" w:sz="0" w:space="0" w:color="auto"/>
            <w:left w:val="none" w:sz="0" w:space="0" w:color="auto"/>
            <w:bottom w:val="none" w:sz="0" w:space="0" w:color="auto"/>
            <w:right w:val="none" w:sz="0" w:space="0" w:color="auto"/>
          </w:divBdr>
        </w:div>
        <w:div w:id="480274859">
          <w:marLeft w:val="0"/>
          <w:marRight w:val="0"/>
          <w:marTop w:val="0"/>
          <w:marBottom w:val="0"/>
          <w:divBdr>
            <w:top w:val="none" w:sz="0" w:space="0" w:color="auto"/>
            <w:left w:val="none" w:sz="0" w:space="0" w:color="auto"/>
            <w:bottom w:val="none" w:sz="0" w:space="0" w:color="auto"/>
            <w:right w:val="none" w:sz="0" w:space="0" w:color="auto"/>
          </w:divBdr>
        </w:div>
        <w:div w:id="919287476">
          <w:marLeft w:val="0"/>
          <w:marRight w:val="0"/>
          <w:marTop w:val="0"/>
          <w:marBottom w:val="0"/>
          <w:divBdr>
            <w:top w:val="none" w:sz="0" w:space="0" w:color="auto"/>
            <w:left w:val="none" w:sz="0" w:space="0" w:color="auto"/>
            <w:bottom w:val="none" w:sz="0" w:space="0" w:color="auto"/>
            <w:right w:val="none" w:sz="0" w:space="0" w:color="auto"/>
          </w:divBdr>
        </w:div>
        <w:div w:id="588657848">
          <w:marLeft w:val="0"/>
          <w:marRight w:val="0"/>
          <w:marTop w:val="0"/>
          <w:marBottom w:val="0"/>
          <w:divBdr>
            <w:top w:val="none" w:sz="0" w:space="0" w:color="auto"/>
            <w:left w:val="none" w:sz="0" w:space="0" w:color="auto"/>
            <w:bottom w:val="none" w:sz="0" w:space="0" w:color="auto"/>
            <w:right w:val="none" w:sz="0" w:space="0" w:color="auto"/>
          </w:divBdr>
        </w:div>
      </w:divsChild>
    </w:div>
    <w:div w:id="1261792331">
      <w:bodyDiv w:val="1"/>
      <w:marLeft w:val="0"/>
      <w:marRight w:val="0"/>
      <w:marTop w:val="0"/>
      <w:marBottom w:val="0"/>
      <w:divBdr>
        <w:top w:val="none" w:sz="0" w:space="0" w:color="auto"/>
        <w:left w:val="none" w:sz="0" w:space="0" w:color="auto"/>
        <w:bottom w:val="none" w:sz="0" w:space="0" w:color="auto"/>
        <w:right w:val="none" w:sz="0" w:space="0" w:color="auto"/>
      </w:divBdr>
    </w:div>
    <w:div w:id="1333411707">
      <w:bodyDiv w:val="1"/>
      <w:marLeft w:val="0"/>
      <w:marRight w:val="0"/>
      <w:marTop w:val="0"/>
      <w:marBottom w:val="0"/>
      <w:divBdr>
        <w:top w:val="none" w:sz="0" w:space="0" w:color="auto"/>
        <w:left w:val="none" w:sz="0" w:space="0" w:color="auto"/>
        <w:bottom w:val="none" w:sz="0" w:space="0" w:color="auto"/>
        <w:right w:val="none" w:sz="0" w:space="0" w:color="auto"/>
      </w:divBdr>
    </w:div>
    <w:div w:id="1339044071">
      <w:bodyDiv w:val="1"/>
      <w:marLeft w:val="0"/>
      <w:marRight w:val="0"/>
      <w:marTop w:val="0"/>
      <w:marBottom w:val="0"/>
      <w:divBdr>
        <w:top w:val="none" w:sz="0" w:space="0" w:color="auto"/>
        <w:left w:val="none" w:sz="0" w:space="0" w:color="auto"/>
        <w:bottom w:val="none" w:sz="0" w:space="0" w:color="auto"/>
        <w:right w:val="none" w:sz="0" w:space="0" w:color="auto"/>
      </w:divBdr>
    </w:div>
    <w:div w:id="1363282307">
      <w:bodyDiv w:val="1"/>
      <w:marLeft w:val="0"/>
      <w:marRight w:val="0"/>
      <w:marTop w:val="0"/>
      <w:marBottom w:val="0"/>
      <w:divBdr>
        <w:top w:val="none" w:sz="0" w:space="0" w:color="auto"/>
        <w:left w:val="none" w:sz="0" w:space="0" w:color="auto"/>
        <w:bottom w:val="none" w:sz="0" w:space="0" w:color="auto"/>
        <w:right w:val="none" w:sz="0" w:space="0" w:color="auto"/>
      </w:divBdr>
    </w:div>
    <w:div w:id="1530485832">
      <w:bodyDiv w:val="1"/>
      <w:marLeft w:val="0"/>
      <w:marRight w:val="0"/>
      <w:marTop w:val="0"/>
      <w:marBottom w:val="0"/>
      <w:divBdr>
        <w:top w:val="none" w:sz="0" w:space="0" w:color="auto"/>
        <w:left w:val="none" w:sz="0" w:space="0" w:color="auto"/>
        <w:bottom w:val="none" w:sz="0" w:space="0" w:color="auto"/>
        <w:right w:val="none" w:sz="0" w:space="0" w:color="auto"/>
      </w:divBdr>
    </w:div>
    <w:div w:id="1540045854">
      <w:bodyDiv w:val="1"/>
      <w:marLeft w:val="0"/>
      <w:marRight w:val="0"/>
      <w:marTop w:val="0"/>
      <w:marBottom w:val="0"/>
      <w:divBdr>
        <w:top w:val="none" w:sz="0" w:space="0" w:color="auto"/>
        <w:left w:val="none" w:sz="0" w:space="0" w:color="auto"/>
        <w:bottom w:val="none" w:sz="0" w:space="0" w:color="auto"/>
        <w:right w:val="none" w:sz="0" w:space="0" w:color="auto"/>
      </w:divBdr>
    </w:div>
    <w:div w:id="1614246050">
      <w:bodyDiv w:val="1"/>
      <w:marLeft w:val="0"/>
      <w:marRight w:val="0"/>
      <w:marTop w:val="0"/>
      <w:marBottom w:val="0"/>
      <w:divBdr>
        <w:top w:val="none" w:sz="0" w:space="0" w:color="auto"/>
        <w:left w:val="none" w:sz="0" w:space="0" w:color="auto"/>
        <w:bottom w:val="none" w:sz="0" w:space="0" w:color="auto"/>
        <w:right w:val="none" w:sz="0" w:space="0" w:color="auto"/>
      </w:divBdr>
    </w:div>
    <w:div w:id="1626623171">
      <w:bodyDiv w:val="1"/>
      <w:marLeft w:val="0"/>
      <w:marRight w:val="0"/>
      <w:marTop w:val="0"/>
      <w:marBottom w:val="0"/>
      <w:divBdr>
        <w:top w:val="none" w:sz="0" w:space="0" w:color="auto"/>
        <w:left w:val="none" w:sz="0" w:space="0" w:color="auto"/>
        <w:bottom w:val="none" w:sz="0" w:space="0" w:color="auto"/>
        <w:right w:val="none" w:sz="0" w:space="0" w:color="auto"/>
      </w:divBdr>
    </w:div>
    <w:div w:id="1629628603">
      <w:bodyDiv w:val="1"/>
      <w:marLeft w:val="0"/>
      <w:marRight w:val="0"/>
      <w:marTop w:val="0"/>
      <w:marBottom w:val="0"/>
      <w:divBdr>
        <w:top w:val="none" w:sz="0" w:space="0" w:color="auto"/>
        <w:left w:val="none" w:sz="0" w:space="0" w:color="auto"/>
        <w:bottom w:val="none" w:sz="0" w:space="0" w:color="auto"/>
        <w:right w:val="none" w:sz="0" w:space="0" w:color="auto"/>
      </w:divBdr>
    </w:div>
    <w:div w:id="1657218621">
      <w:bodyDiv w:val="1"/>
      <w:marLeft w:val="0"/>
      <w:marRight w:val="0"/>
      <w:marTop w:val="0"/>
      <w:marBottom w:val="0"/>
      <w:divBdr>
        <w:top w:val="none" w:sz="0" w:space="0" w:color="auto"/>
        <w:left w:val="none" w:sz="0" w:space="0" w:color="auto"/>
        <w:bottom w:val="none" w:sz="0" w:space="0" w:color="auto"/>
        <w:right w:val="none" w:sz="0" w:space="0" w:color="auto"/>
      </w:divBdr>
    </w:div>
    <w:div w:id="1751728890">
      <w:bodyDiv w:val="1"/>
      <w:marLeft w:val="0"/>
      <w:marRight w:val="0"/>
      <w:marTop w:val="0"/>
      <w:marBottom w:val="0"/>
      <w:divBdr>
        <w:top w:val="none" w:sz="0" w:space="0" w:color="auto"/>
        <w:left w:val="none" w:sz="0" w:space="0" w:color="auto"/>
        <w:bottom w:val="none" w:sz="0" w:space="0" w:color="auto"/>
        <w:right w:val="none" w:sz="0" w:space="0" w:color="auto"/>
      </w:divBdr>
    </w:div>
    <w:div w:id="1756976841">
      <w:bodyDiv w:val="1"/>
      <w:marLeft w:val="0"/>
      <w:marRight w:val="0"/>
      <w:marTop w:val="0"/>
      <w:marBottom w:val="0"/>
      <w:divBdr>
        <w:top w:val="none" w:sz="0" w:space="0" w:color="auto"/>
        <w:left w:val="none" w:sz="0" w:space="0" w:color="auto"/>
        <w:bottom w:val="none" w:sz="0" w:space="0" w:color="auto"/>
        <w:right w:val="none" w:sz="0" w:space="0" w:color="auto"/>
      </w:divBdr>
    </w:div>
    <w:div w:id="1905410696">
      <w:bodyDiv w:val="1"/>
      <w:marLeft w:val="0"/>
      <w:marRight w:val="0"/>
      <w:marTop w:val="0"/>
      <w:marBottom w:val="0"/>
      <w:divBdr>
        <w:top w:val="none" w:sz="0" w:space="0" w:color="auto"/>
        <w:left w:val="none" w:sz="0" w:space="0" w:color="auto"/>
        <w:bottom w:val="none" w:sz="0" w:space="0" w:color="auto"/>
        <w:right w:val="none" w:sz="0" w:space="0" w:color="auto"/>
      </w:divBdr>
    </w:div>
    <w:div w:id="1918783123">
      <w:bodyDiv w:val="1"/>
      <w:marLeft w:val="0"/>
      <w:marRight w:val="0"/>
      <w:marTop w:val="0"/>
      <w:marBottom w:val="0"/>
      <w:divBdr>
        <w:top w:val="none" w:sz="0" w:space="0" w:color="auto"/>
        <w:left w:val="none" w:sz="0" w:space="0" w:color="auto"/>
        <w:bottom w:val="none" w:sz="0" w:space="0" w:color="auto"/>
        <w:right w:val="none" w:sz="0" w:space="0" w:color="auto"/>
      </w:divBdr>
    </w:div>
    <w:div w:id="1967813267">
      <w:bodyDiv w:val="1"/>
      <w:marLeft w:val="0"/>
      <w:marRight w:val="0"/>
      <w:marTop w:val="0"/>
      <w:marBottom w:val="0"/>
      <w:divBdr>
        <w:top w:val="none" w:sz="0" w:space="0" w:color="auto"/>
        <w:left w:val="none" w:sz="0" w:space="0" w:color="auto"/>
        <w:bottom w:val="none" w:sz="0" w:space="0" w:color="auto"/>
        <w:right w:val="none" w:sz="0" w:space="0" w:color="auto"/>
      </w:divBdr>
    </w:div>
    <w:div w:id="2044014814">
      <w:bodyDiv w:val="1"/>
      <w:marLeft w:val="0"/>
      <w:marRight w:val="0"/>
      <w:marTop w:val="0"/>
      <w:marBottom w:val="0"/>
      <w:divBdr>
        <w:top w:val="none" w:sz="0" w:space="0" w:color="auto"/>
        <w:left w:val="none" w:sz="0" w:space="0" w:color="auto"/>
        <w:bottom w:val="none" w:sz="0" w:space="0" w:color="auto"/>
        <w:right w:val="none" w:sz="0" w:space="0" w:color="auto"/>
      </w:divBdr>
    </w:div>
    <w:div w:id="2047683070">
      <w:bodyDiv w:val="1"/>
      <w:marLeft w:val="0"/>
      <w:marRight w:val="0"/>
      <w:marTop w:val="0"/>
      <w:marBottom w:val="0"/>
      <w:divBdr>
        <w:top w:val="none" w:sz="0" w:space="0" w:color="auto"/>
        <w:left w:val="none" w:sz="0" w:space="0" w:color="auto"/>
        <w:bottom w:val="none" w:sz="0" w:space="0" w:color="auto"/>
        <w:right w:val="none" w:sz="0" w:space="0" w:color="auto"/>
      </w:divBdr>
      <w:divsChild>
        <w:div w:id="1546916198">
          <w:marLeft w:val="0"/>
          <w:marRight w:val="0"/>
          <w:marTop w:val="0"/>
          <w:marBottom w:val="0"/>
          <w:divBdr>
            <w:top w:val="none" w:sz="0" w:space="0" w:color="auto"/>
            <w:left w:val="none" w:sz="0" w:space="0" w:color="auto"/>
            <w:bottom w:val="none" w:sz="0" w:space="0" w:color="auto"/>
            <w:right w:val="none" w:sz="0" w:space="0" w:color="auto"/>
          </w:divBdr>
        </w:div>
        <w:div w:id="1989548022">
          <w:marLeft w:val="0"/>
          <w:marRight w:val="0"/>
          <w:marTop w:val="0"/>
          <w:marBottom w:val="0"/>
          <w:divBdr>
            <w:top w:val="none" w:sz="0" w:space="0" w:color="auto"/>
            <w:left w:val="none" w:sz="0" w:space="0" w:color="auto"/>
            <w:bottom w:val="none" w:sz="0" w:space="0" w:color="auto"/>
            <w:right w:val="none" w:sz="0" w:space="0" w:color="auto"/>
          </w:divBdr>
        </w:div>
        <w:div w:id="1484159191">
          <w:marLeft w:val="0"/>
          <w:marRight w:val="0"/>
          <w:marTop w:val="0"/>
          <w:marBottom w:val="0"/>
          <w:divBdr>
            <w:top w:val="none" w:sz="0" w:space="0" w:color="auto"/>
            <w:left w:val="none" w:sz="0" w:space="0" w:color="auto"/>
            <w:bottom w:val="none" w:sz="0" w:space="0" w:color="auto"/>
            <w:right w:val="none" w:sz="0" w:space="0" w:color="auto"/>
          </w:divBdr>
        </w:div>
        <w:div w:id="1343429849">
          <w:marLeft w:val="0"/>
          <w:marRight w:val="0"/>
          <w:marTop w:val="0"/>
          <w:marBottom w:val="0"/>
          <w:divBdr>
            <w:top w:val="none" w:sz="0" w:space="0" w:color="auto"/>
            <w:left w:val="none" w:sz="0" w:space="0" w:color="auto"/>
            <w:bottom w:val="none" w:sz="0" w:space="0" w:color="auto"/>
            <w:right w:val="none" w:sz="0" w:space="0" w:color="auto"/>
          </w:divBdr>
        </w:div>
        <w:div w:id="824662530">
          <w:marLeft w:val="0"/>
          <w:marRight w:val="0"/>
          <w:marTop w:val="0"/>
          <w:marBottom w:val="0"/>
          <w:divBdr>
            <w:top w:val="none" w:sz="0" w:space="0" w:color="auto"/>
            <w:left w:val="none" w:sz="0" w:space="0" w:color="auto"/>
            <w:bottom w:val="none" w:sz="0" w:space="0" w:color="auto"/>
            <w:right w:val="none" w:sz="0" w:space="0" w:color="auto"/>
          </w:divBdr>
        </w:div>
        <w:div w:id="724985889">
          <w:marLeft w:val="0"/>
          <w:marRight w:val="0"/>
          <w:marTop w:val="0"/>
          <w:marBottom w:val="0"/>
          <w:divBdr>
            <w:top w:val="none" w:sz="0" w:space="0" w:color="auto"/>
            <w:left w:val="none" w:sz="0" w:space="0" w:color="auto"/>
            <w:bottom w:val="none" w:sz="0" w:space="0" w:color="auto"/>
            <w:right w:val="none" w:sz="0" w:space="0" w:color="auto"/>
          </w:divBdr>
        </w:div>
        <w:div w:id="1769620094">
          <w:marLeft w:val="0"/>
          <w:marRight w:val="0"/>
          <w:marTop w:val="0"/>
          <w:marBottom w:val="0"/>
          <w:divBdr>
            <w:top w:val="none" w:sz="0" w:space="0" w:color="auto"/>
            <w:left w:val="none" w:sz="0" w:space="0" w:color="auto"/>
            <w:bottom w:val="none" w:sz="0" w:space="0" w:color="auto"/>
            <w:right w:val="none" w:sz="0" w:space="0" w:color="auto"/>
          </w:divBdr>
        </w:div>
      </w:divsChild>
    </w:div>
    <w:div w:id="2080205938">
      <w:bodyDiv w:val="1"/>
      <w:marLeft w:val="0"/>
      <w:marRight w:val="0"/>
      <w:marTop w:val="0"/>
      <w:marBottom w:val="0"/>
      <w:divBdr>
        <w:top w:val="none" w:sz="0" w:space="0" w:color="auto"/>
        <w:left w:val="none" w:sz="0" w:space="0" w:color="auto"/>
        <w:bottom w:val="none" w:sz="0" w:space="0" w:color="auto"/>
        <w:right w:val="none" w:sz="0" w:space="0" w:color="auto"/>
      </w:divBdr>
    </w:div>
    <w:div w:id="21302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presidential-actions/2025/01/withdrawing-the-united-states-from-the-worldhealth-organization/" TargetMode="External"/><Relationship Id="rId13" Type="http://schemas.openxmlformats.org/officeDocument/2006/relationships/hyperlink" Target="https://www.whitehouse.gov/presidential-actions/2025/01/declaring-a-national-energy-emergency/" TargetMode="External"/><Relationship Id="rId18" Type="http://schemas.openxmlformats.org/officeDocument/2006/relationships/hyperlink" Target="https://edition.cnn.com/2025/01/21/tech/openai-oracle-softbank-trump-ai-investment/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whitehouse.gov/presidential-actions/2025/01/putting-america-first-in-international-environmental-agreements/" TargetMode="External"/><Relationship Id="rId12" Type="http://schemas.openxmlformats.org/officeDocument/2006/relationships/hyperlink" Target="https://www.whitehouse.gov/presidential-actions/2025/01/temporary-withdrawal-of-all-areas-on-the-outer-continental-shelf-from-offshore-wind-leasing-and-review-of-the-federal-governments-leasing-and-permitting-practices-for-wind-projects/" TargetMode="External"/><Relationship Id="rId17" Type="http://schemas.openxmlformats.org/officeDocument/2006/relationships/hyperlink" Target="https://www.whitehouse.gov/presidential-actions/2025/01/restoring-freedom-of-speech-and-ending-federal-censorship/" TargetMode="External"/><Relationship Id="rId2" Type="http://schemas.openxmlformats.org/officeDocument/2006/relationships/styles" Target="styles.xml"/><Relationship Id="rId16" Type="http://schemas.openxmlformats.org/officeDocument/2006/relationships/hyperlink" Target="https://www.whitehouse.gov/presidential-actions/2025/01/application-of-protecting-americans-from-foreign-adversary-controlled-applications-act-to-tikto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gov/presidential-actions/2025/01/declaring-a-national-energy-emergency/" TargetMode="External"/><Relationship Id="rId5" Type="http://schemas.openxmlformats.org/officeDocument/2006/relationships/footnotes" Target="footnotes.xml"/><Relationship Id="rId15" Type="http://schemas.openxmlformats.org/officeDocument/2006/relationships/hyperlink" Target="https://www.whitehouse.gov/presidential-actions/2025/01/unleashing-alaskas-extraordinary-resource-potential/" TargetMode="External"/><Relationship Id="rId23" Type="http://schemas.openxmlformats.org/officeDocument/2006/relationships/theme" Target="theme/theme1.xml"/><Relationship Id="rId10" Type="http://schemas.openxmlformats.org/officeDocument/2006/relationships/hyperlink" Target="https://www.whitehouse.gov/presidential-actions/2025/01/america-first-trade-policy/" TargetMode="External"/><Relationship Id="rId19" Type="http://schemas.openxmlformats.org/officeDocument/2006/relationships/hyperlink" Target="https://www.whitehouse.gov/presidential-actions/2025/01/reevaluating-and-realigning-united-states-foreign-aid/" TargetMode="External"/><Relationship Id="rId4" Type="http://schemas.openxmlformats.org/officeDocument/2006/relationships/webSettings" Target="webSettings.xml"/><Relationship Id="rId9" Type="http://schemas.openxmlformats.org/officeDocument/2006/relationships/hyperlink" Target="https://www.whitehouse.gov/presidential-actions/2025/01/the-organization-for-economic-co-operation-and-development-oecd-global-tax-deal-global-tax-deal/" TargetMode="External"/><Relationship Id="rId14" Type="http://schemas.openxmlformats.org/officeDocument/2006/relationships/hyperlink" Target="https://www.whitehouse.gov/presidential-actions/2025/01/unleashing-american-energ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2249</Words>
  <Characters>12371</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CEOE</dc:creator>
  <cp:keywords/>
  <dc:description/>
  <cp:lastModifiedBy>AESMIDE</cp:lastModifiedBy>
  <cp:revision>2</cp:revision>
  <dcterms:created xsi:type="dcterms:W3CDTF">2025-01-24T11:22:00Z</dcterms:created>
  <dcterms:modified xsi:type="dcterms:W3CDTF">2025-01-24T11:22:00Z</dcterms:modified>
</cp:coreProperties>
</file>